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279B9" w14:textId="1C240D98" w:rsidR="00201A7F" w:rsidRPr="00201A7F" w:rsidRDefault="00201A7F" w:rsidP="00291383">
      <w:pPr>
        <w:spacing w:before="100" w:beforeAutospacing="1" w:after="100" w:afterAutospacing="1" w:line="240" w:lineRule="auto"/>
        <w:jc w:val="both"/>
        <w:outlineLvl w:val="1"/>
        <w:rPr>
          <w:rFonts w:ascii="Times New Roman" w:eastAsia="Times New Roman" w:hAnsi="Times New Roman" w:cs="Times New Roman"/>
          <w:b/>
          <w:bCs/>
          <w:kern w:val="0"/>
          <w:sz w:val="26"/>
          <w:szCs w:val="26"/>
          <w14:ligatures w14:val="none"/>
        </w:rPr>
      </w:pPr>
      <w:r w:rsidRPr="00201A7F">
        <w:rPr>
          <w:rFonts w:ascii="Times New Roman" w:eastAsia="Times New Roman" w:hAnsi="Times New Roman" w:cs="Times New Roman"/>
          <w:b/>
          <w:bCs/>
          <w:kern w:val="0"/>
          <w:sz w:val="26"/>
          <w:szCs w:val="26"/>
          <w14:ligatures w14:val="none"/>
        </w:rPr>
        <w:t>Client Brief – Summary of NGT Judgment dated 30.10.2025</w:t>
      </w:r>
      <w:r w:rsidR="00291383">
        <w:rPr>
          <w:rFonts w:ascii="Times New Roman" w:eastAsia="Times New Roman" w:hAnsi="Times New Roman" w:cs="Times New Roman"/>
          <w:b/>
          <w:bCs/>
          <w:kern w:val="0"/>
          <w:sz w:val="26"/>
          <w:szCs w:val="26"/>
          <w14:ligatures w14:val="none"/>
        </w:rPr>
        <w:t xml:space="preserve"> - </w:t>
      </w:r>
      <w:r w:rsidRPr="00201A7F">
        <w:rPr>
          <w:rFonts w:ascii="Times New Roman" w:eastAsia="Times New Roman" w:hAnsi="Times New Roman" w:cs="Times New Roman"/>
          <w:b/>
          <w:bCs/>
          <w:i/>
          <w:iCs/>
          <w:kern w:val="0"/>
          <w:sz w:val="26"/>
          <w:szCs w:val="26"/>
          <w14:ligatures w14:val="none"/>
        </w:rPr>
        <w:t>Dr. Raja Singh v. Union of India &amp; Ors.</w:t>
      </w:r>
      <w:r w:rsidRPr="00201A7F">
        <w:rPr>
          <w:rFonts w:ascii="Times New Roman" w:eastAsia="Times New Roman" w:hAnsi="Times New Roman" w:cs="Times New Roman"/>
          <w:b/>
          <w:bCs/>
          <w:kern w:val="0"/>
          <w:sz w:val="26"/>
          <w:szCs w:val="26"/>
          <w14:ligatures w14:val="none"/>
        </w:rPr>
        <w:t xml:space="preserve"> (O.A. 298/2023)</w:t>
      </w:r>
    </w:p>
    <w:p w14:paraId="36548269" w14:textId="28DC9CE2" w:rsidR="00201A7F" w:rsidRPr="00201A7F" w:rsidRDefault="00201A7F" w:rsidP="00201A7F">
      <w:pPr>
        <w:spacing w:before="100" w:beforeAutospacing="1" w:after="100" w:afterAutospacing="1" w:line="240" w:lineRule="auto"/>
        <w:jc w:val="both"/>
        <w:rPr>
          <w:rFonts w:ascii="Times New Roman" w:eastAsia="Times New Roman" w:hAnsi="Times New Roman" w:cs="Times New Roman"/>
          <w:kern w:val="0"/>
          <w:sz w:val="26"/>
          <w:szCs w:val="26"/>
          <w14:ligatures w14:val="none"/>
        </w:rPr>
      </w:pPr>
      <w:r w:rsidRPr="00201A7F">
        <w:rPr>
          <w:rFonts w:ascii="Times New Roman" w:eastAsia="Times New Roman" w:hAnsi="Times New Roman" w:cs="Times New Roman"/>
          <w:b/>
          <w:bCs/>
          <w:kern w:val="0"/>
          <w:sz w:val="26"/>
          <w:szCs w:val="26"/>
          <w14:ligatures w14:val="none"/>
        </w:rPr>
        <w:t>Bench:</w:t>
      </w:r>
      <w:r w:rsidRPr="00201A7F">
        <w:rPr>
          <w:rFonts w:ascii="Times New Roman" w:eastAsia="Times New Roman" w:hAnsi="Times New Roman" w:cs="Times New Roman"/>
          <w:kern w:val="0"/>
          <w:sz w:val="26"/>
          <w:szCs w:val="26"/>
          <w14:ligatures w14:val="none"/>
        </w:rPr>
        <w:t xml:space="preserve"> Hon’ble Justice Arun Kumar Tyagi (JM) and Dr. Afroz Ahmad (EM)</w:t>
      </w:r>
      <w:r w:rsidRPr="00201A7F">
        <w:rPr>
          <w:rFonts w:ascii="Times New Roman" w:eastAsia="Times New Roman" w:hAnsi="Times New Roman" w:cs="Times New Roman"/>
          <w:kern w:val="0"/>
          <w:sz w:val="26"/>
          <w:szCs w:val="26"/>
          <w14:ligatures w14:val="none"/>
        </w:rPr>
        <w:br/>
      </w:r>
      <w:r w:rsidRPr="00201A7F">
        <w:rPr>
          <w:rFonts w:ascii="Times New Roman" w:eastAsia="Times New Roman" w:hAnsi="Times New Roman" w:cs="Times New Roman"/>
          <w:b/>
          <w:bCs/>
          <w:kern w:val="0"/>
          <w:sz w:val="26"/>
          <w:szCs w:val="26"/>
          <w14:ligatures w14:val="none"/>
        </w:rPr>
        <w:t>Respondent No. 4:</w:t>
      </w:r>
      <w:r w:rsidRPr="00201A7F">
        <w:rPr>
          <w:rFonts w:ascii="Times New Roman" w:eastAsia="Times New Roman" w:hAnsi="Times New Roman" w:cs="Times New Roman"/>
          <w:kern w:val="0"/>
          <w:sz w:val="26"/>
          <w:szCs w:val="26"/>
          <w14:ligatures w14:val="none"/>
        </w:rPr>
        <w:t xml:space="preserve"> </w:t>
      </w:r>
      <w:r w:rsidRPr="00201A7F">
        <w:rPr>
          <w:rFonts w:ascii="Times New Roman" w:eastAsia="Times New Roman" w:hAnsi="Times New Roman" w:cs="Times New Roman"/>
          <w:i/>
          <w:iCs/>
          <w:kern w:val="0"/>
          <w:sz w:val="26"/>
          <w:szCs w:val="26"/>
          <w14:ligatures w14:val="none"/>
        </w:rPr>
        <w:t>Fibre Cement Products Manufacturers Association</w:t>
      </w:r>
      <w:r w:rsidRPr="00201A7F">
        <w:rPr>
          <w:rFonts w:ascii="Times New Roman" w:eastAsia="Times New Roman" w:hAnsi="Times New Roman" w:cs="Times New Roman"/>
          <w:kern w:val="0"/>
          <w:sz w:val="26"/>
          <w:szCs w:val="26"/>
          <w14:ligatures w14:val="none"/>
        </w:rPr>
        <w:t xml:space="preserve"> (represented by Ms. Rashmi Virmani, Mr. Ankit Virmani and Mr. Hrithik Sharma)</w:t>
      </w:r>
    </w:p>
    <w:p w14:paraId="631BCF3C" w14:textId="77777777" w:rsidR="00201A7F" w:rsidRPr="00201A7F" w:rsidRDefault="00201A7F" w:rsidP="00201A7F">
      <w:pPr>
        <w:spacing w:before="100" w:beforeAutospacing="1" w:after="100" w:afterAutospacing="1" w:line="240" w:lineRule="auto"/>
        <w:jc w:val="both"/>
        <w:outlineLvl w:val="2"/>
        <w:rPr>
          <w:rFonts w:ascii="Times New Roman" w:eastAsia="Times New Roman" w:hAnsi="Times New Roman" w:cs="Times New Roman"/>
          <w:b/>
          <w:bCs/>
          <w:kern w:val="0"/>
          <w:sz w:val="26"/>
          <w:szCs w:val="26"/>
          <w:u w:val="single"/>
          <w14:ligatures w14:val="none"/>
        </w:rPr>
      </w:pPr>
      <w:r w:rsidRPr="00201A7F">
        <w:rPr>
          <w:rFonts w:ascii="Times New Roman" w:eastAsia="Times New Roman" w:hAnsi="Times New Roman" w:cs="Times New Roman"/>
          <w:b/>
          <w:bCs/>
          <w:kern w:val="0"/>
          <w:sz w:val="26"/>
          <w:szCs w:val="26"/>
          <w:u w:val="single"/>
          <w14:ligatures w14:val="none"/>
        </w:rPr>
        <w:t>1. Case Overview</w:t>
      </w:r>
    </w:p>
    <w:p w14:paraId="3CEA0983" w14:textId="4003459E" w:rsidR="00201A7F" w:rsidRPr="00201A7F" w:rsidRDefault="00201A7F" w:rsidP="00201A7F">
      <w:pPr>
        <w:spacing w:before="100" w:beforeAutospacing="1" w:after="100" w:afterAutospacing="1" w:line="240" w:lineRule="auto"/>
        <w:jc w:val="both"/>
        <w:rPr>
          <w:rFonts w:ascii="Times New Roman" w:eastAsia="Times New Roman" w:hAnsi="Times New Roman" w:cs="Times New Roman"/>
          <w:kern w:val="0"/>
          <w:sz w:val="26"/>
          <w:szCs w:val="26"/>
          <w14:ligatures w14:val="none"/>
        </w:rPr>
      </w:pPr>
      <w:r w:rsidRPr="00201A7F">
        <w:rPr>
          <w:rFonts w:ascii="Times New Roman" w:eastAsia="Times New Roman" w:hAnsi="Times New Roman" w:cs="Times New Roman"/>
          <w:kern w:val="0"/>
          <w:sz w:val="26"/>
          <w:szCs w:val="26"/>
          <w14:ligatures w14:val="none"/>
        </w:rPr>
        <w:t xml:space="preserve">The applicant, </w:t>
      </w:r>
      <w:r w:rsidR="00E46B58" w:rsidRPr="00E46B58">
        <w:rPr>
          <w:rFonts w:ascii="Times New Roman" w:eastAsia="Times New Roman" w:hAnsi="Times New Roman" w:cs="Times New Roman"/>
          <w:kern w:val="0"/>
          <w:sz w:val="26"/>
          <w:szCs w:val="26"/>
          <w14:ligatures w14:val="none"/>
        </w:rPr>
        <w:t>Dr. Raja Singh</w:t>
      </w:r>
      <w:r w:rsidRPr="00201A7F">
        <w:rPr>
          <w:rFonts w:ascii="Times New Roman" w:eastAsia="Times New Roman" w:hAnsi="Times New Roman" w:cs="Times New Roman"/>
          <w:kern w:val="0"/>
          <w:sz w:val="26"/>
          <w:szCs w:val="26"/>
          <w14:ligatures w14:val="none"/>
        </w:rPr>
        <w:t>, sought directions to prohibit the use of asbestos-cement roofing sheets in schools across India, citing health hazards from asbestos fibre emissions and invoking the precautionary principle (s. 20, NGT Act) and Articles 21, 47, 48-A of the Constitution</w:t>
      </w:r>
      <w:r w:rsidR="00E46B58">
        <w:rPr>
          <w:rFonts w:ascii="Times New Roman" w:eastAsia="Times New Roman" w:hAnsi="Times New Roman" w:cs="Times New Roman"/>
          <w:kern w:val="0"/>
          <w:sz w:val="26"/>
          <w:szCs w:val="26"/>
          <w14:ligatures w14:val="none"/>
        </w:rPr>
        <w:t xml:space="preserve"> of India</w:t>
      </w:r>
      <w:r w:rsidRPr="00201A7F">
        <w:rPr>
          <w:rFonts w:ascii="Times New Roman" w:eastAsia="Times New Roman" w:hAnsi="Times New Roman" w:cs="Times New Roman"/>
          <w:kern w:val="0"/>
          <w:sz w:val="26"/>
          <w:szCs w:val="26"/>
          <w14:ligatures w14:val="none"/>
        </w:rPr>
        <w:t>.</w:t>
      </w:r>
    </w:p>
    <w:p w14:paraId="49972E70" w14:textId="77777777" w:rsidR="00B461AE" w:rsidRDefault="00931D96" w:rsidP="00E46B58">
      <w:pPr>
        <w:spacing w:before="100" w:beforeAutospacing="1" w:after="100" w:afterAutospacing="1" w:line="240" w:lineRule="auto"/>
        <w:jc w:val="both"/>
        <w:rPr>
          <w:rFonts w:ascii="Times New Roman" w:eastAsia="Times New Roman" w:hAnsi="Times New Roman" w:cs="Times New Roman"/>
          <w:kern w:val="0"/>
          <w:sz w:val="26"/>
          <w:szCs w:val="26"/>
          <w14:ligatures w14:val="none"/>
        </w:rPr>
      </w:pPr>
      <w:r w:rsidRPr="00931D96">
        <w:rPr>
          <w:rFonts w:ascii="Times New Roman" w:eastAsia="Times New Roman" w:hAnsi="Times New Roman" w:cs="Times New Roman"/>
          <w:kern w:val="0"/>
          <w:sz w:val="26"/>
          <w:szCs w:val="26"/>
          <w14:ligatures w14:val="none"/>
        </w:rPr>
        <w:t>The Original Application (O.A.) was filed against three Respondents, namely</w:t>
      </w:r>
      <w:r w:rsidR="00B461AE">
        <w:rPr>
          <w:rFonts w:ascii="Times New Roman" w:eastAsia="Times New Roman" w:hAnsi="Times New Roman" w:cs="Times New Roman"/>
          <w:kern w:val="0"/>
          <w:sz w:val="26"/>
          <w:szCs w:val="26"/>
          <w14:ligatures w14:val="none"/>
        </w:rPr>
        <w:t xml:space="preserve">: </w:t>
      </w:r>
    </w:p>
    <w:p w14:paraId="6AA3504F" w14:textId="72995D1D" w:rsidR="00B461AE" w:rsidRDefault="00B461AE" w:rsidP="00B461AE">
      <w:pPr>
        <w:pStyle w:val="ListParagraph"/>
        <w:numPr>
          <w:ilvl w:val="0"/>
          <w:numId w:val="6"/>
        </w:numPr>
        <w:spacing w:before="100" w:beforeAutospacing="1" w:after="100" w:afterAutospacing="1" w:line="240" w:lineRule="auto"/>
        <w:jc w:val="both"/>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T</w:t>
      </w:r>
      <w:r w:rsidR="00931D96" w:rsidRPr="00B461AE">
        <w:rPr>
          <w:rFonts w:ascii="Times New Roman" w:eastAsia="Times New Roman" w:hAnsi="Times New Roman" w:cs="Times New Roman"/>
          <w:kern w:val="0"/>
          <w:sz w:val="26"/>
          <w:szCs w:val="26"/>
          <w14:ligatures w14:val="none"/>
        </w:rPr>
        <w:t>he Ministry of Environment, Forest and Climate Change (MoEF&amp;CC) as Respondent No. 1</w:t>
      </w:r>
      <w:r>
        <w:rPr>
          <w:rFonts w:ascii="Times New Roman" w:eastAsia="Times New Roman" w:hAnsi="Times New Roman" w:cs="Times New Roman"/>
          <w:kern w:val="0"/>
          <w:sz w:val="26"/>
          <w:szCs w:val="26"/>
          <w14:ligatures w14:val="none"/>
        </w:rPr>
        <w:t>;</w:t>
      </w:r>
    </w:p>
    <w:p w14:paraId="2B8E61CD" w14:textId="428495C1" w:rsidR="00B461AE" w:rsidRDefault="00B461AE" w:rsidP="00B461AE">
      <w:pPr>
        <w:pStyle w:val="ListParagraph"/>
        <w:numPr>
          <w:ilvl w:val="0"/>
          <w:numId w:val="6"/>
        </w:numPr>
        <w:spacing w:before="100" w:beforeAutospacing="1" w:after="100" w:afterAutospacing="1" w:line="240" w:lineRule="auto"/>
        <w:jc w:val="both"/>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T</w:t>
      </w:r>
      <w:r w:rsidR="00931D96" w:rsidRPr="00B461AE">
        <w:rPr>
          <w:rFonts w:ascii="Times New Roman" w:eastAsia="Times New Roman" w:hAnsi="Times New Roman" w:cs="Times New Roman"/>
          <w:kern w:val="0"/>
          <w:sz w:val="26"/>
          <w:szCs w:val="26"/>
          <w14:ligatures w14:val="none"/>
        </w:rPr>
        <w:t>he Ministry of Housing and Urban Affairs (MoHUA) as Respondent No. 2</w:t>
      </w:r>
      <w:r>
        <w:rPr>
          <w:rFonts w:ascii="Times New Roman" w:eastAsia="Times New Roman" w:hAnsi="Times New Roman" w:cs="Times New Roman"/>
          <w:kern w:val="0"/>
          <w:sz w:val="26"/>
          <w:szCs w:val="26"/>
          <w14:ligatures w14:val="none"/>
        </w:rPr>
        <w:t>;</w:t>
      </w:r>
      <w:r w:rsidR="00931D96" w:rsidRPr="00B461AE">
        <w:rPr>
          <w:rFonts w:ascii="Times New Roman" w:eastAsia="Times New Roman" w:hAnsi="Times New Roman" w:cs="Times New Roman"/>
          <w:kern w:val="0"/>
          <w:sz w:val="26"/>
          <w:szCs w:val="26"/>
          <w14:ligatures w14:val="none"/>
        </w:rPr>
        <w:t xml:space="preserve"> and </w:t>
      </w:r>
    </w:p>
    <w:p w14:paraId="3F34E2CC" w14:textId="4B049036" w:rsidR="00722DA4" w:rsidRPr="00B461AE" w:rsidRDefault="00B461AE" w:rsidP="00B461AE">
      <w:pPr>
        <w:pStyle w:val="ListParagraph"/>
        <w:numPr>
          <w:ilvl w:val="0"/>
          <w:numId w:val="6"/>
        </w:numPr>
        <w:spacing w:before="100" w:beforeAutospacing="1" w:after="100" w:afterAutospacing="1" w:line="240" w:lineRule="auto"/>
        <w:jc w:val="both"/>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T</w:t>
      </w:r>
      <w:r w:rsidR="00931D96" w:rsidRPr="00B461AE">
        <w:rPr>
          <w:rFonts w:ascii="Times New Roman" w:eastAsia="Times New Roman" w:hAnsi="Times New Roman" w:cs="Times New Roman"/>
          <w:kern w:val="0"/>
          <w:sz w:val="26"/>
          <w:szCs w:val="26"/>
          <w14:ligatures w14:val="none"/>
        </w:rPr>
        <w:t>he Ministry of Education (MoE) as Respondent No. 3.</w:t>
      </w:r>
    </w:p>
    <w:p w14:paraId="1BEE097F" w14:textId="3146FAEB" w:rsidR="00201A7F" w:rsidRDefault="00201A7F" w:rsidP="00E46B58">
      <w:pPr>
        <w:spacing w:before="100" w:beforeAutospacing="1" w:after="100" w:afterAutospacing="1" w:line="240" w:lineRule="auto"/>
        <w:jc w:val="both"/>
        <w:rPr>
          <w:rFonts w:ascii="Times New Roman" w:eastAsia="Times New Roman" w:hAnsi="Times New Roman" w:cs="Times New Roman"/>
          <w:kern w:val="0"/>
          <w:sz w:val="26"/>
          <w:szCs w:val="26"/>
          <w14:ligatures w14:val="none"/>
        </w:rPr>
      </w:pPr>
      <w:r w:rsidRPr="00201A7F">
        <w:rPr>
          <w:rFonts w:ascii="Times New Roman" w:eastAsia="Times New Roman" w:hAnsi="Times New Roman" w:cs="Times New Roman"/>
          <w:kern w:val="0"/>
          <w:sz w:val="26"/>
          <w:szCs w:val="26"/>
          <w14:ligatures w14:val="none"/>
        </w:rPr>
        <w:t xml:space="preserve">FCPMA was </w:t>
      </w:r>
      <w:r w:rsidR="00503C45">
        <w:rPr>
          <w:rFonts w:ascii="Times New Roman" w:eastAsia="Times New Roman" w:hAnsi="Times New Roman" w:cs="Times New Roman"/>
          <w:kern w:val="0"/>
          <w:sz w:val="26"/>
          <w:szCs w:val="26"/>
          <w14:ligatures w14:val="none"/>
        </w:rPr>
        <w:t xml:space="preserve">subsequently </w:t>
      </w:r>
      <w:r w:rsidRPr="00201A7F">
        <w:rPr>
          <w:rFonts w:ascii="Times New Roman" w:eastAsia="Times New Roman" w:hAnsi="Times New Roman" w:cs="Times New Roman"/>
          <w:kern w:val="0"/>
          <w:sz w:val="26"/>
          <w:szCs w:val="26"/>
          <w14:ligatures w14:val="none"/>
        </w:rPr>
        <w:t xml:space="preserve">impleaded as </w:t>
      </w:r>
      <w:r w:rsidR="00503C45">
        <w:rPr>
          <w:rFonts w:ascii="Times New Roman" w:eastAsia="Times New Roman" w:hAnsi="Times New Roman" w:cs="Times New Roman"/>
          <w:kern w:val="0"/>
          <w:sz w:val="26"/>
          <w:szCs w:val="26"/>
          <w14:ligatures w14:val="none"/>
        </w:rPr>
        <w:t>R</w:t>
      </w:r>
      <w:r w:rsidRPr="00201A7F">
        <w:rPr>
          <w:rFonts w:ascii="Times New Roman" w:eastAsia="Times New Roman" w:hAnsi="Times New Roman" w:cs="Times New Roman"/>
          <w:kern w:val="0"/>
          <w:sz w:val="26"/>
          <w:szCs w:val="26"/>
          <w14:ligatures w14:val="none"/>
        </w:rPr>
        <w:t xml:space="preserve">espondent </w:t>
      </w:r>
      <w:r w:rsidR="00945FCF">
        <w:rPr>
          <w:rFonts w:ascii="Times New Roman" w:eastAsia="Times New Roman" w:hAnsi="Times New Roman" w:cs="Times New Roman"/>
          <w:kern w:val="0"/>
          <w:sz w:val="26"/>
          <w:szCs w:val="26"/>
          <w14:ligatures w14:val="none"/>
        </w:rPr>
        <w:t>N</w:t>
      </w:r>
      <w:r w:rsidRPr="00201A7F">
        <w:rPr>
          <w:rFonts w:ascii="Times New Roman" w:eastAsia="Times New Roman" w:hAnsi="Times New Roman" w:cs="Times New Roman"/>
          <w:kern w:val="0"/>
          <w:sz w:val="26"/>
          <w:szCs w:val="26"/>
          <w14:ligatures w14:val="none"/>
        </w:rPr>
        <w:t>o. 4 (I.A. 67/2024, allowed 19.02.2024) to represent manufacturers of asbestos-cement products.</w:t>
      </w:r>
    </w:p>
    <w:p w14:paraId="15EF15BF" w14:textId="77777777" w:rsidR="00201A7F" w:rsidRPr="00201A7F" w:rsidRDefault="00201A7F" w:rsidP="00201A7F">
      <w:pPr>
        <w:spacing w:before="100" w:beforeAutospacing="1" w:after="100" w:afterAutospacing="1" w:line="240" w:lineRule="auto"/>
        <w:jc w:val="both"/>
        <w:outlineLvl w:val="2"/>
        <w:rPr>
          <w:rFonts w:ascii="Times New Roman" w:eastAsia="Times New Roman" w:hAnsi="Times New Roman" w:cs="Times New Roman"/>
          <w:b/>
          <w:bCs/>
          <w:kern w:val="0"/>
          <w:sz w:val="26"/>
          <w:szCs w:val="26"/>
          <w:u w:val="single"/>
          <w14:ligatures w14:val="none"/>
        </w:rPr>
      </w:pPr>
      <w:r w:rsidRPr="00201A7F">
        <w:rPr>
          <w:rFonts w:ascii="Times New Roman" w:eastAsia="Times New Roman" w:hAnsi="Times New Roman" w:cs="Times New Roman"/>
          <w:b/>
          <w:bCs/>
          <w:kern w:val="0"/>
          <w:sz w:val="26"/>
          <w:szCs w:val="26"/>
          <w:u w:val="single"/>
          <w14:ligatures w14:val="none"/>
        </w:rPr>
        <w:t>2. Tribunal’s Core Findings</w:t>
      </w:r>
    </w:p>
    <w:p w14:paraId="1021F43E" w14:textId="74279BA1" w:rsidR="00201A7F" w:rsidRPr="00201A7F" w:rsidRDefault="00201A7F" w:rsidP="00201A7F">
      <w:pPr>
        <w:spacing w:before="100" w:beforeAutospacing="1" w:after="100" w:afterAutospacing="1" w:line="240" w:lineRule="auto"/>
        <w:jc w:val="both"/>
        <w:outlineLvl w:val="3"/>
        <w:rPr>
          <w:rFonts w:ascii="Times New Roman" w:eastAsia="Times New Roman" w:hAnsi="Times New Roman" w:cs="Times New Roman"/>
          <w:b/>
          <w:bCs/>
          <w:kern w:val="0"/>
          <w:sz w:val="26"/>
          <w:szCs w:val="26"/>
          <w14:ligatures w14:val="none"/>
        </w:rPr>
      </w:pPr>
      <w:r w:rsidRPr="00201A7F">
        <w:rPr>
          <w:rFonts w:ascii="Times New Roman" w:eastAsia="Times New Roman" w:hAnsi="Times New Roman" w:cs="Times New Roman"/>
          <w:b/>
          <w:bCs/>
          <w:kern w:val="0"/>
          <w:sz w:val="26"/>
          <w:szCs w:val="26"/>
          <w14:ligatures w14:val="none"/>
        </w:rPr>
        <w:t>(a) Jurisdiction and Maintainability</w:t>
      </w:r>
      <w:r w:rsidR="00201617">
        <w:rPr>
          <w:rFonts w:ascii="Times New Roman" w:eastAsia="Times New Roman" w:hAnsi="Times New Roman" w:cs="Times New Roman"/>
          <w:b/>
          <w:bCs/>
          <w:kern w:val="0"/>
          <w:sz w:val="26"/>
          <w:szCs w:val="26"/>
          <w14:ligatures w14:val="none"/>
        </w:rPr>
        <w:t xml:space="preserve"> (Para 35 onwards)</w:t>
      </w:r>
    </w:p>
    <w:p w14:paraId="01A39651" w14:textId="6EEB2B95" w:rsidR="00201A7F" w:rsidRPr="00201A7F" w:rsidRDefault="00201A7F" w:rsidP="00201A7F">
      <w:pPr>
        <w:spacing w:before="100" w:beforeAutospacing="1" w:after="100" w:afterAutospacing="1" w:line="240" w:lineRule="auto"/>
        <w:jc w:val="both"/>
        <w:rPr>
          <w:rFonts w:ascii="Times New Roman" w:eastAsia="Times New Roman" w:hAnsi="Times New Roman" w:cs="Times New Roman"/>
          <w:kern w:val="0"/>
          <w:sz w:val="26"/>
          <w:szCs w:val="26"/>
          <w14:ligatures w14:val="none"/>
        </w:rPr>
      </w:pPr>
      <w:r w:rsidRPr="00201A7F">
        <w:rPr>
          <w:rFonts w:ascii="Times New Roman" w:eastAsia="Times New Roman" w:hAnsi="Times New Roman" w:cs="Times New Roman"/>
          <w:kern w:val="0"/>
          <w:sz w:val="26"/>
          <w:szCs w:val="26"/>
          <w14:ligatures w14:val="none"/>
        </w:rPr>
        <w:t>FCPMA argued that the application was not maintainable, as it sought policy-level reliefs beyond NGT’s jurisdiction.</w:t>
      </w:r>
      <w:r w:rsidR="003D1399">
        <w:rPr>
          <w:rFonts w:ascii="Times New Roman" w:eastAsia="Times New Roman" w:hAnsi="Times New Roman" w:cs="Times New Roman"/>
          <w:kern w:val="0"/>
          <w:sz w:val="26"/>
          <w:szCs w:val="26"/>
          <w14:ligatures w14:val="none"/>
        </w:rPr>
        <w:t xml:space="preserve"> </w:t>
      </w:r>
      <w:r w:rsidRPr="00201A7F">
        <w:rPr>
          <w:rFonts w:ascii="Times New Roman" w:eastAsia="Times New Roman" w:hAnsi="Times New Roman" w:cs="Times New Roman"/>
          <w:kern w:val="0"/>
          <w:sz w:val="26"/>
          <w:szCs w:val="26"/>
          <w14:ligatures w14:val="none"/>
        </w:rPr>
        <w:t xml:space="preserve">The </w:t>
      </w:r>
      <w:r w:rsidR="00972DDD" w:rsidRPr="00201A7F">
        <w:rPr>
          <w:rFonts w:ascii="Times New Roman" w:eastAsia="Times New Roman" w:hAnsi="Times New Roman" w:cs="Times New Roman"/>
          <w:kern w:val="0"/>
          <w:sz w:val="26"/>
          <w:szCs w:val="26"/>
          <w14:ligatures w14:val="none"/>
        </w:rPr>
        <w:t>Tribunal, however,</w:t>
      </w:r>
      <w:r w:rsidR="003D1399">
        <w:rPr>
          <w:rFonts w:ascii="Times New Roman" w:eastAsia="Times New Roman" w:hAnsi="Times New Roman" w:cs="Times New Roman"/>
          <w:kern w:val="0"/>
          <w:sz w:val="26"/>
          <w:szCs w:val="26"/>
          <w14:ligatures w14:val="none"/>
        </w:rPr>
        <w:t xml:space="preserve"> </w:t>
      </w:r>
      <w:r w:rsidRPr="00201A7F">
        <w:rPr>
          <w:rFonts w:ascii="Times New Roman" w:eastAsia="Times New Roman" w:hAnsi="Times New Roman" w:cs="Times New Roman"/>
          <w:kern w:val="0"/>
          <w:sz w:val="26"/>
          <w:szCs w:val="26"/>
          <w14:ligatures w14:val="none"/>
        </w:rPr>
        <w:t>rejected this objection:</w:t>
      </w:r>
    </w:p>
    <w:p w14:paraId="287930BF" w14:textId="77777777" w:rsidR="00E46B58" w:rsidRDefault="00201A7F" w:rsidP="00201A7F">
      <w:pPr>
        <w:spacing w:before="100" w:beforeAutospacing="1" w:after="100" w:afterAutospacing="1" w:line="240" w:lineRule="auto"/>
        <w:jc w:val="both"/>
        <w:rPr>
          <w:rFonts w:ascii="Times New Roman" w:eastAsia="Times New Roman" w:hAnsi="Times New Roman" w:cs="Times New Roman"/>
          <w:b/>
          <w:bCs/>
          <w:kern w:val="0"/>
          <w:sz w:val="26"/>
          <w:szCs w:val="26"/>
          <w14:ligatures w14:val="none"/>
        </w:rPr>
      </w:pPr>
      <w:r w:rsidRPr="00201A7F">
        <w:rPr>
          <w:rFonts w:ascii="Times New Roman" w:eastAsia="Times New Roman" w:hAnsi="Times New Roman" w:cs="Times New Roman"/>
          <w:b/>
          <w:bCs/>
          <w:kern w:val="0"/>
          <w:sz w:val="26"/>
          <w:szCs w:val="26"/>
          <w14:ligatures w14:val="none"/>
        </w:rPr>
        <w:t>Para 38–40:</w:t>
      </w:r>
    </w:p>
    <w:p w14:paraId="386E916F" w14:textId="23981097" w:rsidR="00201A7F" w:rsidRPr="00201A7F" w:rsidRDefault="00201A7F" w:rsidP="00041D0F">
      <w:pPr>
        <w:spacing w:before="100" w:beforeAutospacing="1" w:after="100" w:afterAutospacing="1" w:line="240" w:lineRule="auto"/>
        <w:ind w:left="720"/>
        <w:jc w:val="both"/>
        <w:rPr>
          <w:rFonts w:ascii="Times New Roman" w:eastAsia="Times New Roman" w:hAnsi="Times New Roman" w:cs="Times New Roman"/>
          <w:b/>
          <w:bCs/>
          <w:i/>
          <w:iCs/>
          <w:kern w:val="0"/>
          <w:sz w:val="26"/>
          <w:szCs w:val="26"/>
          <w14:ligatures w14:val="none"/>
        </w:rPr>
      </w:pPr>
      <w:r w:rsidRPr="00201A7F">
        <w:rPr>
          <w:rFonts w:ascii="Times New Roman" w:eastAsia="Times New Roman" w:hAnsi="Times New Roman" w:cs="Times New Roman"/>
          <w:i/>
          <w:iCs/>
          <w:kern w:val="0"/>
          <w:sz w:val="26"/>
          <w:szCs w:val="26"/>
          <w14:ligatures w14:val="none"/>
        </w:rPr>
        <w:t>“We find force in the submissions made by the applicant… Asbestos fibres will fall within the definition of air pollutant under s. 2(a) of the Air (Prevention and Control of Pollution) Act, 1981 and environmental pollutant under s. 2(b) of the Environment (Protection) Act, 1986… In view of s</w:t>
      </w:r>
      <w:r w:rsidR="00904D52">
        <w:rPr>
          <w:rFonts w:ascii="Times New Roman" w:eastAsia="Times New Roman" w:hAnsi="Times New Roman" w:cs="Times New Roman"/>
          <w:i/>
          <w:iCs/>
          <w:kern w:val="0"/>
          <w:sz w:val="26"/>
          <w:szCs w:val="26"/>
          <w14:ligatures w14:val="none"/>
        </w:rPr>
        <w:t>ections</w:t>
      </w:r>
      <w:r w:rsidRPr="00201A7F">
        <w:rPr>
          <w:rFonts w:ascii="Times New Roman" w:eastAsia="Times New Roman" w:hAnsi="Times New Roman" w:cs="Times New Roman"/>
          <w:i/>
          <w:iCs/>
          <w:kern w:val="0"/>
          <w:sz w:val="26"/>
          <w:szCs w:val="26"/>
          <w14:ligatures w14:val="none"/>
        </w:rPr>
        <w:t xml:space="preserve"> 14 and 15 of the N</w:t>
      </w:r>
      <w:r w:rsidR="00CE67E9">
        <w:rPr>
          <w:rFonts w:ascii="Times New Roman" w:eastAsia="Times New Roman" w:hAnsi="Times New Roman" w:cs="Times New Roman"/>
          <w:i/>
          <w:iCs/>
          <w:kern w:val="0"/>
          <w:sz w:val="26"/>
          <w:szCs w:val="26"/>
          <w14:ligatures w14:val="none"/>
        </w:rPr>
        <w:t xml:space="preserve">ational </w:t>
      </w:r>
      <w:r w:rsidRPr="00201A7F">
        <w:rPr>
          <w:rFonts w:ascii="Times New Roman" w:eastAsia="Times New Roman" w:hAnsi="Times New Roman" w:cs="Times New Roman"/>
          <w:i/>
          <w:iCs/>
          <w:kern w:val="0"/>
          <w:sz w:val="26"/>
          <w:szCs w:val="26"/>
          <w14:ligatures w14:val="none"/>
        </w:rPr>
        <w:t>G</w:t>
      </w:r>
      <w:r w:rsidR="00CE67E9">
        <w:rPr>
          <w:rFonts w:ascii="Times New Roman" w:eastAsia="Times New Roman" w:hAnsi="Times New Roman" w:cs="Times New Roman"/>
          <w:i/>
          <w:iCs/>
          <w:kern w:val="0"/>
          <w:sz w:val="26"/>
          <w:szCs w:val="26"/>
          <w14:ligatures w14:val="none"/>
        </w:rPr>
        <w:t xml:space="preserve">reen </w:t>
      </w:r>
      <w:r w:rsidRPr="00201A7F">
        <w:rPr>
          <w:rFonts w:ascii="Times New Roman" w:eastAsia="Times New Roman" w:hAnsi="Times New Roman" w:cs="Times New Roman"/>
          <w:i/>
          <w:iCs/>
          <w:kern w:val="0"/>
          <w:sz w:val="26"/>
          <w:szCs w:val="26"/>
          <w14:ligatures w14:val="none"/>
        </w:rPr>
        <w:t>T</w:t>
      </w:r>
      <w:r w:rsidR="00CE67E9">
        <w:rPr>
          <w:rFonts w:ascii="Times New Roman" w:eastAsia="Times New Roman" w:hAnsi="Times New Roman" w:cs="Times New Roman"/>
          <w:i/>
          <w:iCs/>
          <w:kern w:val="0"/>
          <w:sz w:val="26"/>
          <w:szCs w:val="26"/>
          <w14:ligatures w14:val="none"/>
        </w:rPr>
        <w:t>ribunal</w:t>
      </w:r>
      <w:r w:rsidRPr="00201A7F">
        <w:rPr>
          <w:rFonts w:ascii="Times New Roman" w:eastAsia="Times New Roman" w:hAnsi="Times New Roman" w:cs="Times New Roman"/>
          <w:i/>
          <w:iCs/>
          <w:kern w:val="0"/>
          <w:sz w:val="26"/>
          <w:szCs w:val="26"/>
          <w14:ligatures w14:val="none"/>
        </w:rPr>
        <w:t xml:space="preserve"> Act, 2010, this Tribunal has jurisdiction to entertain and decide the present case… The application is not liable to be dismissed on the ground of lack of jurisdiction or being in the realm of policy.”</w:t>
      </w:r>
    </w:p>
    <w:p w14:paraId="213D2171" w14:textId="4B312006" w:rsidR="00100A79" w:rsidRDefault="00E430AC" w:rsidP="00E430AC">
      <w:pPr>
        <w:spacing w:before="100" w:beforeAutospacing="1" w:after="100" w:afterAutospacing="1" w:line="240" w:lineRule="auto"/>
        <w:jc w:val="both"/>
        <w:outlineLvl w:val="2"/>
        <w:rPr>
          <w:rFonts w:ascii="Times New Roman" w:eastAsia="Times New Roman" w:hAnsi="Times New Roman" w:cs="Times New Roman"/>
          <w:b/>
          <w:bCs/>
          <w:kern w:val="0"/>
          <w:sz w:val="26"/>
          <w:szCs w:val="26"/>
          <w:lang w:val="en-IN"/>
          <w14:ligatures w14:val="none"/>
        </w:rPr>
      </w:pPr>
      <w:r w:rsidRPr="00E430AC">
        <w:rPr>
          <w:rFonts w:ascii="Times New Roman" w:eastAsia="Times New Roman" w:hAnsi="Times New Roman" w:cs="Times New Roman"/>
          <w:b/>
          <w:bCs/>
          <w:kern w:val="0"/>
          <w:sz w:val="26"/>
          <w:szCs w:val="26"/>
          <w:lang w:val="en-IN"/>
          <w14:ligatures w14:val="none"/>
        </w:rPr>
        <w:t>(</w:t>
      </w:r>
      <w:r w:rsidR="001C6B39">
        <w:rPr>
          <w:rFonts w:ascii="Times New Roman" w:eastAsia="Times New Roman" w:hAnsi="Times New Roman" w:cs="Times New Roman"/>
          <w:b/>
          <w:bCs/>
          <w:kern w:val="0"/>
          <w:sz w:val="26"/>
          <w:szCs w:val="26"/>
          <w:lang w:val="en-IN"/>
          <w14:ligatures w14:val="none"/>
        </w:rPr>
        <w:t>b</w:t>
      </w:r>
      <w:r w:rsidRPr="00E430AC">
        <w:rPr>
          <w:rFonts w:ascii="Times New Roman" w:eastAsia="Times New Roman" w:hAnsi="Times New Roman" w:cs="Times New Roman"/>
          <w:b/>
          <w:bCs/>
          <w:kern w:val="0"/>
          <w:sz w:val="26"/>
          <w:szCs w:val="26"/>
          <w:lang w:val="en-IN"/>
          <w14:ligatures w14:val="none"/>
        </w:rPr>
        <w:t xml:space="preserve">) </w:t>
      </w:r>
      <w:r w:rsidR="001C6B39" w:rsidRPr="001C6B39">
        <w:rPr>
          <w:rFonts w:ascii="Times New Roman" w:eastAsia="Times New Roman" w:hAnsi="Times New Roman" w:cs="Times New Roman"/>
          <w:b/>
          <w:bCs/>
          <w:kern w:val="0"/>
          <w:sz w:val="26"/>
          <w:szCs w:val="26"/>
          <w:lang w:val="en-IN"/>
          <w14:ligatures w14:val="none"/>
        </w:rPr>
        <w:t>This issue does not stand decided by the Judicial Precedent</w:t>
      </w:r>
      <w:r w:rsidR="001C6B39">
        <w:rPr>
          <w:rFonts w:ascii="Times New Roman" w:eastAsia="Times New Roman" w:hAnsi="Times New Roman" w:cs="Times New Roman"/>
          <w:b/>
          <w:bCs/>
          <w:kern w:val="0"/>
          <w:sz w:val="26"/>
          <w:szCs w:val="26"/>
          <w:lang w:val="en-IN"/>
          <w14:ligatures w14:val="none"/>
        </w:rPr>
        <w:t xml:space="preserve"> that have been cited by the Parties</w:t>
      </w:r>
    </w:p>
    <w:p w14:paraId="279318F5" w14:textId="75E23C3D" w:rsidR="00E430AC" w:rsidRPr="00E430AC" w:rsidRDefault="00E430AC" w:rsidP="00E430AC">
      <w:pPr>
        <w:spacing w:before="100" w:beforeAutospacing="1" w:after="100" w:afterAutospacing="1" w:line="240" w:lineRule="auto"/>
        <w:jc w:val="both"/>
        <w:outlineLvl w:val="2"/>
        <w:rPr>
          <w:rFonts w:ascii="Times New Roman" w:eastAsia="Times New Roman" w:hAnsi="Times New Roman" w:cs="Times New Roman"/>
          <w:kern w:val="0"/>
          <w:sz w:val="26"/>
          <w:szCs w:val="26"/>
          <w:lang w:val="en-IN"/>
          <w14:ligatures w14:val="none"/>
        </w:rPr>
      </w:pPr>
      <w:r w:rsidRPr="00E430AC">
        <w:rPr>
          <w:rFonts w:ascii="Times New Roman" w:eastAsia="Times New Roman" w:hAnsi="Times New Roman" w:cs="Times New Roman"/>
          <w:b/>
          <w:bCs/>
          <w:kern w:val="0"/>
          <w:sz w:val="26"/>
          <w:szCs w:val="26"/>
          <w:lang w:val="en-IN"/>
          <w14:ligatures w14:val="none"/>
        </w:rPr>
        <w:lastRenderedPageBreak/>
        <w:t>Paras 117–119:</w:t>
      </w:r>
    </w:p>
    <w:p w14:paraId="51314459" w14:textId="36A6621E" w:rsidR="00E430AC" w:rsidRPr="00E430AC" w:rsidRDefault="00E430AC" w:rsidP="00E430AC">
      <w:pPr>
        <w:numPr>
          <w:ilvl w:val="0"/>
          <w:numId w:val="9"/>
        </w:numPr>
        <w:spacing w:before="100" w:beforeAutospacing="1" w:after="100" w:afterAutospacing="1" w:line="240" w:lineRule="auto"/>
        <w:jc w:val="both"/>
        <w:outlineLvl w:val="2"/>
        <w:rPr>
          <w:rFonts w:ascii="Times New Roman" w:eastAsia="Times New Roman" w:hAnsi="Times New Roman" w:cs="Times New Roman"/>
          <w:kern w:val="0"/>
          <w:sz w:val="26"/>
          <w:szCs w:val="26"/>
          <w:lang w:val="en-IN"/>
          <w14:ligatures w14:val="none"/>
        </w:rPr>
      </w:pPr>
      <w:r w:rsidRPr="00E430AC">
        <w:rPr>
          <w:rFonts w:ascii="Times New Roman" w:eastAsia="Times New Roman" w:hAnsi="Times New Roman" w:cs="Times New Roman"/>
          <w:kern w:val="0"/>
          <w:sz w:val="26"/>
          <w:szCs w:val="26"/>
          <w:lang w:val="en-IN"/>
          <w14:ligatures w14:val="none"/>
        </w:rPr>
        <w:t xml:space="preserve">The </w:t>
      </w:r>
      <w:r w:rsidR="00100A79">
        <w:rPr>
          <w:rFonts w:ascii="Times New Roman" w:eastAsia="Times New Roman" w:hAnsi="Times New Roman" w:cs="Times New Roman"/>
          <w:kern w:val="0"/>
          <w:sz w:val="26"/>
          <w:szCs w:val="26"/>
          <w:lang w:val="en-IN"/>
          <w14:ligatures w14:val="none"/>
        </w:rPr>
        <w:t>Tribunal</w:t>
      </w:r>
      <w:r w:rsidR="001502D4">
        <w:rPr>
          <w:rFonts w:ascii="Times New Roman" w:eastAsia="Times New Roman" w:hAnsi="Times New Roman" w:cs="Times New Roman"/>
          <w:kern w:val="0"/>
          <w:sz w:val="26"/>
          <w:szCs w:val="26"/>
          <w:lang w:val="en-IN"/>
          <w14:ligatures w14:val="none"/>
        </w:rPr>
        <w:t xml:space="preserve"> at para 117</w:t>
      </w:r>
      <w:r w:rsidRPr="00E430AC">
        <w:rPr>
          <w:rFonts w:ascii="Times New Roman" w:eastAsia="Times New Roman" w:hAnsi="Times New Roman" w:cs="Times New Roman"/>
          <w:kern w:val="0"/>
          <w:sz w:val="26"/>
          <w:szCs w:val="26"/>
          <w:lang w:val="en-IN"/>
          <w14:ligatures w14:val="none"/>
        </w:rPr>
        <w:t xml:space="preserve"> observed that none of the </w:t>
      </w:r>
      <w:r w:rsidR="001502D4">
        <w:rPr>
          <w:rFonts w:ascii="Times New Roman" w:eastAsia="Times New Roman" w:hAnsi="Times New Roman" w:cs="Times New Roman"/>
          <w:kern w:val="0"/>
          <w:sz w:val="26"/>
          <w:szCs w:val="26"/>
          <w:lang w:val="en-IN"/>
          <w14:ligatures w14:val="none"/>
        </w:rPr>
        <w:t>judicial precedents cited by the parties</w:t>
      </w:r>
      <w:r w:rsidRPr="00E430AC">
        <w:rPr>
          <w:rFonts w:ascii="Times New Roman" w:eastAsia="Times New Roman" w:hAnsi="Times New Roman" w:cs="Times New Roman"/>
          <w:kern w:val="0"/>
          <w:sz w:val="26"/>
          <w:szCs w:val="26"/>
          <w:lang w:val="en-IN"/>
          <w14:ligatures w14:val="none"/>
        </w:rPr>
        <w:t xml:space="preserve"> conclusively determine the issue of adverse health impacts of asbestos cement sheets in schools or elsewhere in India.</w:t>
      </w:r>
    </w:p>
    <w:p w14:paraId="6A17DFE6" w14:textId="77777777" w:rsidR="00E430AC" w:rsidRPr="00E430AC" w:rsidRDefault="00E430AC" w:rsidP="00E430AC">
      <w:pPr>
        <w:numPr>
          <w:ilvl w:val="0"/>
          <w:numId w:val="9"/>
        </w:numPr>
        <w:spacing w:before="100" w:beforeAutospacing="1" w:after="100" w:afterAutospacing="1" w:line="240" w:lineRule="auto"/>
        <w:jc w:val="both"/>
        <w:outlineLvl w:val="2"/>
        <w:rPr>
          <w:rFonts w:ascii="Times New Roman" w:eastAsia="Times New Roman" w:hAnsi="Times New Roman" w:cs="Times New Roman"/>
          <w:kern w:val="0"/>
          <w:sz w:val="26"/>
          <w:szCs w:val="26"/>
          <w:lang w:val="en-IN"/>
          <w14:ligatures w14:val="none"/>
        </w:rPr>
      </w:pPr>
      <w:r w:rsidRPr="00E430AC">
        <w:rPr>
          <w:rFonts w:ascii="Times New Roman" w:eastAsia="Times New Roman" w:hAnsi="Times New Roman" w:cs="Times New Roman"/>
          <w:kern w:val="0"/>
          <w:sz w:val="26"/>
          <w:szCs w:val="26"/>
          <w:lang w:val="en-IN"/>
          <w14:ligatures w14:val="none"/>
        </w:rPr>
        <w:t>The Kerala and Calcutta High Court judgments were either interim, limited in scope, or unsupported by scientific evidence.</w:t>
      </w:r>
    </w:p>
    <w:p w14:paraId="30F56507" w14:textId="72B88EE3" w:rsidR="00E430AC" w:rsidRPr="00E430AC" w:rsidRDefault="00E430AC" w:rsidP="00E430AC">
      <w:pPr>
        <w:numPr>
          <w:ilvl w:val="0"/>
          <w:numId w:val="9"/>
        </w:numPr>
        <w:spacing w:before="100" w:beforeAutospacing="1" w:after="100" w:afterAutospacing="1" w:line="240" w:lineRule="auto"/>
        <w:jc w:val="both"/>
        <w:outlineLvl w:val="2"/>
        <w:rPr>
          <w:rFonts w:ascii="Times New Roman" w:eastAsia="Times New Roman" w:hAnsi="Times New Roman" w:cs="Times New Roman"/>
          <w:kern w:val="0"/>
          <w:sz w:val="26"/>
          <w:szCs w:val="26"/>
          <w:lang w:val="en-IN"/>
          <w14:ligatures w14:val="none"/>
        </w:rPr>
      </w:pPr>
      <w:r w:rsidRPr="00E430AC">
        <w:rPr>
          <w:rFonts w:ascii="Times New Roman" w:eastAsia="Times New Roman" w:hAnsi="Times New Roman" w:cs="Times New Roman"/>
          <w:kern w:val="0"/>
          <w:sz w:val="26"/>
          <w:szCs w:val="26"/>
          <w:lang w:val="en-IN"/>
          <w14:ligatures w14:val="none"/>
        </w:rPr>
        <w:t xml:space="preserve">NHRC orders </w:t>
      </w:r>
      <w:r w:rsidR="00AC1494" w:rsidRPr="00AC1494">
        <w:rPr>
          <w:rFonts w:ascii="Times New Roman" w:eastAsia="Times New Roman" w:hAnsi="Times New Roman" w:cs="Times New Roman"/>
          <w:kern w:val="0"/>
          <w:sz w:val="26"/>
          <w:szCs w:val="26"/>
          <w:lang w:val="en-IN"/>
          <w14:ligatures w14:val="none"/>
        </w:rPr>
        <w:t>do not conclusively determine the environmental questions involved in the present case</w:t>
      </w:r>
      <w:r w:rsidRPr="00E430AC">
        <w:rPr>
          <w:rFonts w:ascii="Times New Roman" w:eastAsia="Times New Roman" w:hAnsi="Times New Roman" w:cs="Times New Roman"/>
          <w:kern w:val="0"/>
          <w:sz w:val="26"/>
          <w:szCs w:val="26"/>
          <w:lang w:val="en-IN"/>
          <w14:ligatures w14:val="none"/>
        </w:rPr>
        <w:t>.</w:t>
      </w:r>
    </w:p>
    <w:p w14:paraId="06755E2B" w14:textId="25C254C4" w:rsidR="009508FA" w:rsidRDefault="009508FA" w:rsidP="009508FA">
      <w:pPr>
        <w:spacing w:before="100" w:beforeAutospacing="1" w:after="100" w:afterAutospacing="1" w:line="240" w:lineRule="auto"/>
        <w:jc w:val="both"/>
        <w:outlineLvl w:val="2"/>
        <w:rPr>
          <w:rFonts w:ascii="Times New Roman" w:eastAsia="Times New Roman" w:hAnsi="Times New Roman" w:cs="Times New Roman"/>
          <w:b/>
          <w:bCs/>
          <w:kern w:val="0"/>
          <w:sz w:val="26"/>
          <w:szCs w:val="26"/>
          <w:lang w:val="en-IN"/>
          <w14:ligatures w14:val="none"/>
        </w:rPr>
      </w:pPr>
      <w:r w:rsidRPr="00E430AC">
        <w:rPr>
          <w:rFonts w:ascii="Times New Roman" w:eastAsia="Times New Roman" w:hAnsi="Times New Roman" w:cs="Times New Roman"/>
          <w:b/>
          <w:bCs/>
          <w:kern w:val="0"/>
          <w:sz w:val="26"/>
          <w:szCs w:val="26"/>
          <w:lang w:val="en-IN"/>
          <w14:ligatures w14:val="none"/>
        </w:rPr>
        <w:t>(</w:t>
      </w:r>
      <w:r>
        <w:rPr>
          <w:rFonts w:ascii="Times New Roman" w:eastAsia="Times New Roman" w:hAnsi="Times New Roman" w:cs="Times New Roman"/>
          <w:b/>
          <w:bCs/>
          <w:kern w:val="0"/>
          <w:sz w:val="26"/>
          <w:szCs w:val="26"/>
          <w:lang w:val="en-IN"/>
          <w14:ligatures w14:val="none"/>
        </w:rPr>
        <w:t>c</w:t>
      </w:r>
      <w:r w:rsidRPr="00E430AC">
        <w:rPr>
          <w:rFonts w:ascii="Times New Roman" w:eastAsia="Times New Roman" w:hAnsi="Times New Roman" w:cs="Times New Roman"/>
          <w:b/>
          <w:bCs/>
          <w:kern w:val="0"/>
          <w:sz w:val="26"/>
          <w:szCs w:val="26"/>
          <w:lang w:val="en-IN"/>
          <w14:ligatures w14:val="none"/>
        </w:rPr>
        <w:t xml:space="preserve">) </w:t>
      </w:r>
      <w:r w:rsidR="00E221EE">
        <w:rPr>
          <w:rFonts w:ascii="Times New Roman" w:eastAsia="Times New Roman" w:hAnsi="Times New Roman" w:cs="Times New Roman"/>
          <w:b/>
          <w:bCs/>
          <w:kern w:val="0"/>
          <w:sz w:val="26"/>
          <w:szCs w:val="26"/>
          <w:lang w:val="en-IN"/>
          <w14:ligatures w14:val="none"/>
        </w:rPr>
        <w:t>A</w:t>
      </w:r>
      <w:r w:rsidR="00E221EE" w:rsidRPr="00E221EE">
        <w:rPr>
          <w:rFonts w:ascii="Times New Roman" w:eastAsia="Times New Roman" w:hAnsi="Times New Roman" w:cs="Times New Roman"/>
          <w:b/>
          <w:bCs/>
          <w:kern w:val="0"/>
          <w:sz w:val="26"/>
          <w:szCs w:val="26"/>
          <w:lang w:val="en-IN"/>
          <w14:ligatures w14:val="none"/>
        </w:rPr>
        <w:t>n immediate direction for nationwide discontinuance and replacement of asbestos cement roofing sheets in schools is not warranted at this stage</w:t>
      </w:r>
    </w:p>
    <w:p w14:paraId="7CD319E1" w14:textId="1C7A9739" w:rsidR="000D39C0" w:rsidRPr="00E430AC" w:rsidRDefault="000D39C0" w:rsidP="000D39C0">
      <w:pPr>
        <w:spacing w:before="100" w:beforeAutospacing="1" w:after="100" w:afterAutospacing="1" w:line="240" w:lineRule="auto"/>
        <w:jc w:val="both"/>
        <w:outlineLvl w:val="2"/>
        <w:rPr>
          <w:rFonts w:ascii="Times New Roman" w:eastAsia="Times New Roman" w:hAnsi="Times New Roman" w:cs="Times New Roman"/>
          <w:kern w:val="0"/>
          <w:sz w:val="26"/>
          <w:szCs w:val="26"/>
          <w:lang w:val="en-IN"/>
          <w14:ligatures w14:val="none"/>
        </w:rPr>
      </w:pPr>
      <w:r w:rsidRPr="00E430AC">
        <w:rPr>
          <w:rFonts w:ascii="Times New Roman" w:eastAsia="Times New Roman" w:hAnsi="Times New Roman" w:cs="Times New Roman"/>
          <w:b/>
          <w:bCs/>
          <w:kern w:val="0"/>
          <w:sz w:val="26"/>
          <w:szCs w:val="26"/>
          <w:lang w:val="en-IN"/>
          <w14:ligatures w14:val="none"/>
        </w:rPr>
        <w:t>Para 12</w:t>
      </w:r>
      <w:r>
        <w:rPr>
          <w:rFonts w:ascii="Times New Roman" w:eastAsia="Times New Roman" w:hAnsi="Times New Roman" w:cs="Times New Roman"/>
          <w:b/>
          <w:bCs/>
          <w:kern w:val="0"/>
          <w:sz w:val="26"/>
          <w:szCs w:val="26"/>
          <w:lang w:val="en-IN"/>
          <w14:ligatures w14:val="none"/>
        </w:rPr>
        <w:t>1</w:t>
      </w:r>
      <w:r w:rsidRPr="00E430AC">
        <w:rPr>
          <w:rFonts w:ascii="Times New Roman" w:eastAsia="Times New Roman" w:hAnsi="Times New Roman" w:cs="Times New Roman"/>
          <w:b/>
          <w:bCs/>
          <w:kern w:val="0"/>
          <w:sz w:val="26"/>
          <w:szCs w:val="26"/>
          <w:lang w:val="en-IN"/>
          <w14:ligatures w14:val="none"/>
        </w:rPr>
        <w:t>:</w:t>
      </w:r>
    </w:p>
    <w:p w14:paraId="02BFDE0E" w14:textId="78FBA132" w:rsidR="00475966" w:rsidRDefault="00E221EE" w:rsidP="00600B63">
      <w:pPr>
        <w:numPr>
          <w:ilvl w:val="0"/>
          <w:numId w:val="11"/>
        </w:numPr>
        <w:spacing w:before="100" w:beforeAutospacing="1" w:after="100" w:afterAutospacing="1" w:line="240" w:lineRule="auto"/>
        <w:jc w:val="both"/>
        <w:outlineLvl w:val="2"/>
        <w:rPr>
          <w:rFonts w:ascii="Times New Roman" w:eastAsia="Times New Roman" w:hAnsi="Times New Roman" w:cs="Times New Roman"/>
          <w:kern w:val="0"/>
          <w:sz w:val="26"/>
          <w:szCs w:val="26"/>
          <w:lang w:val="en-IN"/>
          <w14:ligatures w14:val="none"/>
        </w:rPr>
      </w:pPr>
      <w:r>
        <w:rPr>
          <w:rFonts w:ascii="Times New Roman" w:eastAsia="Times New Roman" w:hAnsi="Times New Roman" w:cs="Times New Roman"/>
          <w:kern w:val="0"/>
          <w:sz w:val="26"/>
          <w:szCs w:val="26"/>
          <w:lang w:val="en-IN"/>
          <w14:ligatures w14:val="none"/>
        </w:rPr>
        <w:t>The tribunal at para 121 notes that “</w:t>
      </w:r>
      <w:r w:rsidR="00475966" w:rsidRPr="00475966">
        <w:rPr>
          <w:rFonts w:ascii="Times New Roman" w:eastAsia="Times New Roman" w:hAnsi="Times New Roman" w:cs="Times New Roman"/>
          <w:kern w:val="0"/>
          <w:sz w:val="26"/>
          <w:szCs w:val="26"/>
          <w:lang w:val="en-IN"/>
          <w14:ligatures w14:val="none"/>
        </w:rPr>
        <w:t>We find that there is no specific study with reference to adverse health impact of asbestos cement roofing sheets in school buildings despite the fact that specific order was passed by this Tribunal in this regard.</w:t>
      </w:r>
      <w:r>
        <w:rPr>
          <w:rFonts w:ascii="Times New Roman" w:eastAsia="Times New Roman" w:hAnsi="Times New Roman" w:cs="Times New Roman"/>
          <w:kern w:val="0"/>
          <w:sz w:val="26"/>
          <w:szCs w:val="26"/>
          <w:lang w:val="en-IN"/>
          <w14:ligatures w14:val="none"/>
        </w:rPr>
        <w:t>”</w:t>
      </w:r>
    </w:p>
    <w:p w14:paraId="34338B77" w14:textId="45F894D6" w:rsidR="001B3DB1" w:rsidRPr="001B3DB1" w:rsidRDefault="00107759" w:rsidP="00600B63">
      <w:pPr>
        <w:numPr>
          <w:ilvl w:val="0"/>
          <w:numId w:val="11"/>
        </w:numPr>
        <w:spacing w:before="100" w:beforeAutospacing="1" w:after="100" w:afterAutospacing="1" w:line="240" w:lineRule="auto"/>
        <w:jc w:val="both"/>
        <w:outlineLvl w:val="2"/>
        <w:rPr>
          <w:rFonts w:ascii="Times New Roman" w:eastAsia="Times New Roman" w:hAnsi="Times New Roman" w:cs="Times New Roman"/>
          <w:kern w:val="0"/>
          <w:sz w:val="26"/>
          <w:szCs w:val="26"/>
          <w:lang w:val="en-IN"/>
          <w14:ligatures w14:val="none"/>
        </w:rPr>
      </w:pPr>
      <w:r w:rsidRPr="00600B63">
        <w:rPr>
          <w:rFonts w:ascii="Times New Roman" w:eastAsia="Times New Roman" w:hAnsi="Times New Roman" w:cs="Times New Roman"/>
          <w:kern w:val="0"/>
          <w:sz w:val="26"/>
          <w:szCs w:val="26"/>
          <w14:ligatures w14:val="none"/>
        </w:rPr>
        <w:t xml:space="preserve">While the MoEF&amp;CC stated that asbestos in buildings does not spontaneously release fibres, it admitted that asbestos fibres can enter the air, water, and soil from weathering, renovation, or demolition of asbestos products, exposing people through inhalation. </w:t>
      </w:r>
      <w:r w:rsidRPr="00E221EE">
        <w:rPr>
          <w:rFonts w:ascii="Times New Roman" w:eastAsia="Times New Roman" w:hAnsi="Times New Roman" w:cs="Times New Roman"/>
          <w:kern w:val="0"/>
          <w:sz w:val="26"/>
          <w:szCs w:val="26"/>
          <w:u w:val="single"/>
          <w14:ligatures w14:val="none"/>
        </w:rPr>
        <w:t>In light of this admission, the Tribunal found the claim of FCPMA</w:t>
      </w:r>
      <w:r w:rsidR="001B3DB1" w:rsidRPr="00E221EE">
        <w:rPr>
          <w:rFonts w:ascii="Times New Roman" w:eastAsia="Times New Roman" w:hAnsi="Times New Roman" w:cs="Times New Roman"/>
          <w:kern w:val="0"/>
          <w:sz w:val="26"/>
          <w:szCs w:val="26"/>
          <w:u w:val="single"/>
          <w14:ligatures w14:val="none"/>
        </w:rPr>
        <w:t xml:space="preserve"> </w:t>
      </w:r>
      <w:r w:rsidRPr="00E221EE">
        <w:rPr>
          <w:rFonts w:ascii="Times New Roman" w:eastAsia="Times New Roman" w:hAnsi="Times New Roman" w:cs="Times New Roman"/>
          <w:kern w:val="0"/>
          <w:sz w:val="26"/>
          <w:szCs w:val="26"/>
          <w:u w:val="single"/>
          <w14:ligatures w14:val="none"/>
        </w:rPr>
        <w:t>that asbestos fibres remain fully locked in the cement matrix and cannot become airborne</w:t>
      </w:r>
      <w:r w:rsidR="001B3DB1" w:rsidRPr="00E221EE">
        <w:rPr>
          <w:rFonts w:ascii="Times New Roman" w:eastAsia="Times New Roman" w:hAnsi="Times New Roman" w:cs="Times New Roman"/>
          <w:kern w:val="0"/>
          <w:sz w:val="26"/>
          <w:szCs w:val="26"/>
          <w:u w:val="single"/>
          <w14:ligatures w14:val="none"/>
        </w:rPr>
        <w:t xml:space="preserve">, </w:t>
      </w:r>
      <w:r w:rsidRPr="00E221EE">
        <w:rPr>
          <w:rFonts w:ascii="Times New Roman" w:eastAsia="Times New Roman" w:hAnsi="Times New Roman" w:cs="Times New Roman"/>
          <w:kern w:val="0"/>
          <w:sz w:val="26"/>
          <w:szCs w:val="26"/>
          <w:u w:val="single"/>
          <w14:ligatures w14:val="none"/>
        </w:rPr>
        <w:t>to be incorrect</w:t>
      </w:r>
      <w:r w:rsidRPr="00600B63">
        <w:rPr>
          <w:rFonts w:ascii="Times New Roman" w:eastAsia="Times New Roman" w:hAnsi="Times New Roman" w:cs="Times New Roman"/>
          <w:kern w:val="0"/>
          <w:sz w:val="26"/>
          <w:szCs w:val="26"/>
          <w14:ligatures w14:val="none"/>
        </w:rPr>
        <w:t xml:space="preserve">. </w:t>
      </w:r>
    </w:p>
    <w:p w14:paraId="49ADC304" w14:textId="77777777" w:rsidR="001C6B39" w:rsidRPr="00855F4B" w:rsidRDefault="001C6B39" w:rsidP="001C6B39">
      <w:pPr>
        <w:numPr>
          <w:ilvl w:val="0"/>
          <w:numId w:val="11"/>
        </w:numPr>
        <w:spacing w:before="100" w:beforeAutospacing="1" w:after="100" w:afterAutospacing="1" w:line="240" w:lineRule="auto"/>
        <w:jc w:val="both"/>
        <w:outlineLvl w:val="2"/>
        <w:rPr>
          <w:rFonts w:ascii="Times New Roman" w:eastAsia="Times New Roman" w:hAnsi="Times New Roman" w:cs="Times New Roman"/>
          <w:kern w:val="0"/>
          <w:sz w:val="26"/>
          <w:szCs w:val="26"/>
          <w:lang w:val="en-IN"/>
          <w14:ligatures w14:val="none"/>
        </w:rPr>
      </w:pPr>
      <w:r w:rsidRPr="00600B63">
        <w:rPr>
          <w:rFonts w:ascii="Times New Roman" w:eastAsia="Times New Roman" w:hAnsi="Times New Roman" w:cs="Times New Roman"/>
          <w:kern w:val="0"/>
          <w:sz w:val="26"/>
          <w:szCs w:val="26"/>
          <w14:ligatures w14:val="none"/>
        </w:rPr>
        <w:t xml:space="preserve">The Tribunal also observed that restricting the relief only to schools overlooks similar exposure risks in residential and other buildings frequented by children. </w:t>
      </w:r>
    </w:p>
    <w:p w14:paraId="15FD50F7" w14:textId="71DA6E6F" w:rsidR="001E3238" w:rsidRPr="001E3238" w:rsidRDefault="00107759" w:rsidP="00600B63">
      <w:pPr>
        <w:numPr>
          <w:ilvl w:val="0"/>
          <w:numId w:val="11"/>
        </w:numPr>
        <w:spacing w:before="100" w:beforeAutospacing="1" w:after="100" w:afterAutospacing="1" w:line="240" w:lineRule="auto"/>
        <w:jc w:val="both"/>
        <w:outlineLvl w:val="2"/>
        <w:rPr>
          <w:rFonts w:ascii="Times New Roman" w:eastAsia="Times New Roman" w:hAnsi="Times New Roman" w:cs="Times New Roman"/>
          <w:kern w:val="0"/>
          <w:sz w:val="26"/>
          <w:szCs w:val="26"/>
          <w:lang w:val="en-IN"/>
          <w14:ligatures w14:val="none"/>
        </w:rPr>
      </w:pPr>
      <w:r w:rsidRPr="00600B63">
        <w:rPr>
          <w:rFonts w:ascii="Times New Roman" w:eastAsia="Times New Roman" w:hAnsi="Times New Roman" w:cs="Times New Roman"/>
          <w:kern w:val="0"/>
          <w:sz w:val="26"/>
          <w:szCs w:val="26"/>
          <w14:ligatures w14:val="none"/>
        </w:rPr>
        <w:t>However, the Tribunal held that, in the absence of positive and specific scientific evidence, an immediate direction for nationwide discontinuance and replacement of asbestos cement roofing sheets in schools</w:t>
      </w:r>
      <w:r w:rsidR="001E3238">
        <w:rPr>
          <w:rFonts w:ascii="Times New Roman" w:eastAsia="Times New Roman" w:hAnsi="Times New Roman" w:cs="Times New Roman"/>
          <w:kern w:val="0"/>
          <w:sz w:val="26"/>
          <w:szCs w:val="26"/>
          <w14:ligatures w14:val="none"/>
        </w:rPr>
        <w:t xml:space="preserve"> </w:t>
      </w:r>
      <w:r w:rsidRPr="00E221EE">
        <w:rPr>
          <w:rFonts w:ascii="Times New Roman" w:eastAsia="Times New Roman" w:hAnsi="Times New Roman" w:cs="Times New Roman"/>
          <w:kern w:val="0"/>
          <w:sz w:val="26"/>
          <w:szCs w:val="26"/>
          <w:u w:val="single"/>
          <w14:ligatures w14:val="none"/>
        </w:rPr>
        <w:t>is not warranted at this stage</w:t>
      </w:r>
      <w:r w:rsidRPr="00600B63">
        <w:rPr>
          <w:rFonts w:ascii="Times New Roman" w:eastAsia="Times New Roman" w:hAnsi="Times New Roman" w:cs="Times New Roman"/>
          <w:kern w:val="0"/>
          <w:sz w:val="26"/>
          <w:szCs w:val="26"/>
          <w14:ligatures w14:val="none"/>
        </w:rPr>
        <w:t xml:space="preserve">, even under the Precautionary Principle or by invoking India’s obligations under the UN Convention on the Rights of the Child. </w:t>
      </w:r>
    </w:p>
    <w:p w14:paraId="01CC92D9" w14:textId="1576D8A9" w:rsidR="00855F4B" w:rsidRPr="00855F4B" w:rsidRDefault="00E221EE" w:rsidP="00600B63">
      <w:pPr>
        <w:numPr>
          <w:ilvl w:val="0"/>
          <w:numId w:val="11"/>
        </w:numPr>
        <w:spacing w:before="100" w:beforeAutospacing="1" w:after="100" w:afterAutospacing="1" w:line="240" w:lineRule="auto"/>
        <w:jc w:val="both"/>
        <w:outlineLvl w:val="2"/>
        <w:rPr>
          <w:rFonts w:ascii="Times New Roman" w:eastAsia="Times New Roman" w:hAnsi="Times New Roman" w:cs="Times New Roman"/>
          <w:kern w:val="0"/>
          <w:sz w:val="26"/>
          <w:szCs w:val="26"/>
          <w:lang w:val="en-IN"/>
          <w14:ligatures w14:val="none"/>
        </w:rPr>
      </w:pPr>
      <w:r w:rsidRPr="00600B63">
        <w:rPr>
          <w:rFonts w:ascii="Times New Roman" w:eastAsia="Times New Roman" w:hAnsi="Times New Roman" w:cs="Times New Roman"/>
          <w:kern w:val="0"/>
          <w:sz w:val="26"/>
          <w:szCs w:val="26"/>
          <w14:ligatures w14:val="none"/>
        </w:rPr>
        <w:t xml:space="preserve">The Tribunal </w:t>
      </w:r>
      <w:r w:rsidR="00107759" w:rsidRPr="00600B63">
        <w:rPr>
          <w:rFonts w:ascii="Times New Roman" w:eastAsia="Times New Roman" w:hAnsi="Times New Roman" w:cs="Times New Roman"/>
          <w:kern w:val="0"/>
          <w:sz w:val="26"/>
          <w:szCs w:val="26"/>
          <w14:ligatures w14:val="none"/>
        </w:rPr>
        <w:t xml:space="preserve">recalled that the Supreme Court in </w:t>
      </w:r>
      <w:r w:rsidR="00107759" w:rsidRPr="00855F4B">
        <w:rPr>
          <w:rFonts w:ascii="Times New Roman" w:eastAsia="Times New Roman" w:hAnsi="Times New Roman" w:cs="Times New Roman"/>
          <w:i/>
          <w:iCs/>
          <w:kern w:val="0"/>
          <w:sz w:val="26"/>
          <w:szCs w:val="26"/>
          <w14:ligatures w14:val="none"/>
        </w:rPr>
        <w:t>Kalyaneshwari v. Union of India (2011) 3 SCC 287</w:t>
      </w:r>
      <w:r w:rsidR="00107759" w:rsidRPr="00600B63">
        <w:rPr>
          <w:rFonts w:ascii="Times New Roman" w:eastAsia="Times New Roman" w:hAnsi="Times New Roman" w:cs="Times New Roman"/>
          <w:kern w:val="0"/>
          <w:sz w:val="26"/>
          <w:szCs w:val="26"/>
          <w14:ligatures w14:val="none"/>
        </w:rPr>
        <w:t xml:space="preserve"> had declined to impose a ban on asbestos use, preferring stronger regulation instead. </w:t>
      </w:r>
    </w:p>
    <w:p w14:paraId="2E9EBB0F" w14:textId="5B5C91AF" w:rsidR="00201A7F" w:rsidRPr="00201A7F" w:rsidRDefault="00201A7F" w:rsidP="00201A7F">
      <w:pPr>
        <w:spacing w:before="100" w:beforeAutospacing="1" w:after="100" w:afterAutospacing="1" w:line="240" w:lineRule="auto"/>
        <w:jc w:val="both"/>
        <w:outlineLvl w:val="2"/>
        <w:rPr>
          <w:rFonts w:ascii="Times New Roman" w:eastAsia="Times New Roman" w:hAnsi="Times New Roman" w:cs="Times New Roman"/>
          <w:b/>
          <w:bCs/>
          <w:kern w:val="0"/>
          <w:sz w:val="26"/>
          <w:szCs w:val="26"/>
          <w:u w:val="single"/>
          <w14:ligatures w14:val="none"/>
        </w:rPr>
      </w:pPr>
      <w:r w:rsidRPr="00201A7F">
        <w:rPr>
          <w:rFonts w:ascii="Times New Roman" w:eastAsia="Times New Roman" w:hAnsi="Times New Roman" w:cs="Times New Roman"/>
          <w:b/>
          <w:bCs/>
          <w:kern w:val="0"/>
          <w:sz w:val="26"/>
          <w:szCs w:val="26"/>
          <w:u w:val="single"/>
          <w14:ligatures w14:val="none"/>
        </w:rPr>
        <w:t>3. Final Directions</w:t>
      </w:r>
    </w:p>
    <w:p w14:paraId="67A9092D" w14:textId="094DD1A7" w:rsidR="002712D6" w:rsidRDefault="00201A7F" w:rsidP="00201A7F">
      <w:pPr>
        <w:spacing w:before="100" w:beforeAutospacing="1" w:after="100" w:afterAutospacing="1" w:line="240" w:lineRule="auto"/>
        <w:jc w:val="both"/>
        <w:rPr>
          <w:rFonts w:ascii="Times New Roman" w:eastAsia="Times New Roman" w:hAnsi="Times New Roman" w:cs="Times New Roman"/>
          <w:b/>
          <w:bCs/>
          <w:kern w:val="0"/>
          <w:sz w:val="26"/>
          <w:szCs w:val="26"/>
          <w14:ligatures w14:val="none"/>
        </w:rPr>
      </w:pPr>
      <w:r w:rsidRPr="00201A7F">
        <w:rPr>
          <w:rFonts w:ascii="Times New Roman" w:eastAsia="Times New Roman" w:hAnsi="Times New Roman" w:cs="Times New Roman"/>
          <w:b/>
          <w:bCs/>
          <w:kern w:val="0"/>
          <w:sz w:val="26"/>
          <w:szCs w:val="26"/>
          <w14:ligatures w14:val="none"/>
        </w:rPr>
        <w:t>Para</w:t>
      </w:r>
      <w:r w:rsidR="00E221EE">
        <w:rPr>
          <w:rFonts w:ascii="Times New Roman" w:eastAsia="Times New Roman" w:hAnsi="Times New Roman" w:cs="Times New Roman"/>
          <w:b/>
          <w:bCs/>
          <w:kern w:val="0"/>
          <w:sz w:val="26"/>
          <w:szCs w:val="26"/>
          <w14:ligatures w14:val="none"/>
        </w:rPr>
        <w:t>s</w:t>
      </w:r>
      <w:r w:rsidRPr="00201A7F">
        <w:rPr>
          <w:rFonts w:ascii="Times New Roman" w:eastAsia="Times New Roman" w:hAnsi="Times New Roman" w:cs="Times New Roman"/>
          <w:b/>
          <w:bCs/>
          <w:kern w:val="0"/>
          <w:sz w:val="26"/>
          <w:szCs w:val="26"/>
          <w14:ligatures w14:val="none"/>
        </w:rPr>
        <w:t xml:space="preserve"> </w:t>
      </w:r>
      <w:r w:rsidR="00B140D0">
        <w:rPr>
          <w:rFonts w:ascii="Times New Roman" w:eastAsia="Times New Roman" w:hAnsi="Times New Roman" w:cs="Times New Roman"/>
          <w:b/>
          <w:bCs/>
          <w:kern w:val="0"/>
          <w:sz w:val="26"/>
          <w:szCs w:val="26"/>
          <w14:ligatures w14:val="none"/>
        </w:rPr>
        <w:t>12</w:t>
      </w:r>
      <w:r w:rsidR="00E221EE">
        <w:rPr>
          <w:rFonts w:ascii="Times New Roman" w:eastAsia="Times New Roman" w:hAnsi="Times New Roman" w:cs="Times New Roman"/>
          <w:b/>
          <w:bCs/>
          <w:kern w:val="0"/>
          <w:sz w:val="26"/>
          <w:szCs w:val="26"/>
          <w14:ligatures w14:val="none"/>
        </w:rPr>
        <w:t>2 and 123</w:t>
      </w:r>
      <w:r w:rsidRPr="00201A7F">
        <w:rPr>
          <w:rFonts w:ascii="Times New Roman" w:eastAsia="Times New Roman" w:hAnsi="Times New Roman" w:cs="Times New Roman"/>
          <w:b/>
          <w:bCs/>
          <w:kern w:val="0"/>
          <w:sz w:val="26"/>
          <w:szCs w:val="26"/>
          <w14:ligatures w14:val="none"/>
        </w:rPr>
        <w:t xml:space="preserve"> onwards:</w:t>
      </w:r>
    </w:p>
    <w:p w14:paraId="25EACB37" w14:textId="01279FC4" w:rsidR="00E221EE" w:rsidRDefault="00E221EE" w:rsidP="00B520F6">
      <w:pPr>
        <w:spacing w:before="100" w:beforeAutospacing="1" w:after="100" w:afterAutospacing="1" w:line="240" w:lineRule="auto"/>
        <w:jc w:val="both"/>
        <w:outlineLvl w:val="2"/>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The Tribunal at para 122 noted that</w:t>
      </w:r>
      <w:r w:rsidRPr="00600B63">
        <w:rPr>
          <w:rFonts w:ascii="Times New Roman" w:eastAsia="Times New Roman" w:hAnsi="Times New Roman" w:cs="Times New Roman"/>
          <w:kern w:val="0"/>
          <w:sz w:val="26"/>
          <w:szCs w:val="26"/>
          <w14:ligatures w14:val="none"/>
        </w:rPr>
        <w:t xml:space="preserve"> the MoEF&amp;CC’s own “Vision Statement on Environment and Human Health” (para 4.3.1)</w:t>
      </w:r>
      <w:r>
        <w:rPr>
          <w:rFonts w:ascii="Times New Roman" w:eastAsia="Times New Roman" w:hAnsi="Times New Roman" w:cs="Times New Roman"/>
          <w:kern w:val="0"/>
          <w:sz w:val="26"/>
          <w:szCs w:val="26"/>
          <w14:ligatures w14:val="none"/>
        </w:rPr>
        <w:t xml:space="preserve"> </w:t>
      </w:r>
      <w:r w:rsidRPr="00600B63">
        <w:rPr>
          <w:rFonts w:ascii="Times New Roman" w:eastAsia="Times New Roman" w:hAnsi="Times New Roman" w:cs="Times New Roman"/>
          <w:kern w:val="0"/>
          <w:sz w:val="26"/>
          <w:szCs w:val="26"/>
          <w14:ligatures w14:val="none"/>
        </w:rPr>
        <w:t>which states that “alternatives to asbestos may be used to the extent possible and the use of asbestos may be phased out”</w:t>
      </w:r>
      <w:r>
        <w:rPr>
          <w:rFonts w:ascii="Times New Roman" w:eastAsia="Times New Roman" w:hAnsi="Times New Roman" w:cs="Times New Roman"/>
          <w:kern w:val="0"/>
          <w:sz w:val="26"/>
          <w:szCs w:val="26"/>
          <w14:ligatures w14:val="none"/>
        </w:rPr>
        <w:t xml:space="preserve">, </w:t>
      </w:r>
      <w:r w:rsidRPr="00D7339E">
        <w:rPr>
          <w:rFonts w:ascii="Times New Roman" w:eastAsia="Times New Roman" w:hAnsi="Times New Roman" w:cs="Times New Roman"/>
          <w:kern w:val="0"/>
          <w:sz w:val="26"/>
          <w:szCs w:val="26"/>
          <w14:ligatures w14:val="none"/>
        </w:rPr>
        <w:t xml:space="preserve">the Tribunal </w:t>
      </w:r>
      <w:r w:rsidRPr="00D7339E">
        <w:rPr>
          <w:rFonts w:ascii="Times New Roman" w:eastAsia="Times New Roman" w:hAnsi="Times New Roman" w:cs="Times New Roman"/>
          <w:kern w:val="0"/>
          <w:sz w:val="26"/>
          <w:szCs w:val="26"/>
          <w14:ligatures w14:val="none"/>
        </w:rPr>
        <w:lastRenderedPageBreak/>
        <w:t>directed MoEF&amp;CC to deliberate on the issue and prepare an Action Plan with appropriate time lines for use of alternatives to asbestos</w:t>
      </w:r>
      <w:r w:rsidRPr="00740D54">
        <w:rPr>
          <w:rFonts w:ascii="Times New Roman" w:eastAsia="Times New Roman" w:hAnsi="Times New Roman" w:cs="Times New Roman"/>
          <w:kern w:val="0"/>
          <w:sz w:val="26"/>
          <w:szCs w:val="26"/>
          <w:u w:val="single"/>
          <w14:ligatures w14:val="none"/>
        </w:rPr>
        <w:t xml:space="preserve"> as may be scientifically feasible and environmentally and economically viable</w:t>
      </w:r>
      <w:r w:rsidRPr="00782383">
        <w:rPr>
          <w:rFonts w:ascii="Times New Roman" w:eastAsia="Times New Roman" w:hAnsi="Times New Roman" w:cs="Times New Roman"/>
          <w:kern w:val="0"/>
          <w:sz w:val="26"/>
          <w:szCs w:val="26"/>
          <w14:ligatures w14:val="none"/>
        </w:rPr>
        <w:t>.</w:t>
      </w:r>
    </w:p>
    <w:p w14:paraId="45FBF5BA" w14:textId="09709670" w:rsidR="00C05E2D" w:rsidRPr="00B1163E" w:rsidRDefault="00E221EE" w:rsidP="00B520F6">
      <w:pPr>
        <w:spacing w:before="100" w:beforeAutospacing="1" w:after="100" w:afterAutospacing="1" w:line="240" w:lineRule="auto"/>
        <w:jc w:val="both"/>
        <w:outlineLvl w:val="2"/>
        <w:rPr>
          <w:rFonts w:ascii="Times New Roman" w:eastAsia="Times New Roman" w:hAnsi="Times New Roman" w:cs="Times New Roman"/>
          <w:kern w:val="0"/>
          <w:sz w:val="26"/>
          <w:szCs w:val="26"/>
          <w:lang w:val="en-IN"/>
          <w14:ligatures w14:val="none"/>
        </w:rPr>
      </w:pPr>
      <w:r>
        <w:rPr>
          <w:rFonts w:ascii="Times New Roman" w:eastAsia="Times New Roman" w:hAnsi="Times New Roman" w:cs="Times New Roman"/>
          <w:kern w:val="0"/>
          <w:sz w:val="26"/>
          <w:szCs w:val="26"/>
          <w14:ligatures w14:val="none"/>
        </w:rPr>
        <w:t>Further, t</w:t>
      </w:r>
      <w:r w:rsidR="00C05E2D" w:rsidRPr="00600B63">
        <w:rPr>
          <w:rFonts w:ascii="Times New Roman" w:eastAsia="Times New Roman" w:hAnsi="Times New Roman" w:cs="Times New Roman"/>
          <w:kern w:val="0"/>
          <w:sz w:val="26"/>
          <w:szCs w:val="26"/>
          <w14:ligatures w14:val="none"/>
        </w:rPr>
        <w:t xml:space="preserve">he Tribunal </w:t>
      </w:r>
      <w:r w:rsidR="0029135B">
        <w:rPr>
          <w:rFonts w:ascii="Times New Roman" w:eastAsia="Times New Roman" w:hAnsi="Times New Roman" w:cs="Times New Roman"/>
          <w:kern w:val="0"/>
          <w:sz w:val="26"/>
          <w:szCs w:val="26"/>
          <w14:ligatures w14:val="none"/>
        </w:rPr>
        <w:t xml:space="preserve">has framed certain directions </w:t>
      </w:r>
      <w:r w:rsidR="00B1163E" w:rsidRPr="00B520F6">
        <w:rPr>
          <w:rFonts w:ascii="Times New Roman" w:eastAsia="Times New Roman" w:hAnsi="Times New Roman" w:cs="Times New Roman"/>
          <w:i/>
          <w:iCs/>
          <w:kern w:val="0"/>
          <w:sz w:val="26"/>
          <w:szCs w:val="26"/>
          <w14:ligatures w14:val="none"/>
        </w:rPr>
        <w:t>inter alia</w:t>
      </w:r>
      <w:r w:rsidR="00B1163E" w:rsidRPr="00B1163E">
        <w:rPr>
          <w:rFonts w:ascii="Times New Roman" w:eastAsia="Times New Roman" w:hAnsi="Times New Roman" w:cs="Times New Roman"/>
          <w:i/>
          <w:iCs/>
          <w:kern w:val="0"/>
          <w:sz w:val="26"/>
          <w:szCs w:val="26"/>
          <w14:ligatures w14:val="none"/>
        </w:rPr>
        <w:t>,</w:t>
      </w:r>
      <w:r w:rsidR="00B1163E" w:rsidRPr="00B1163E">
        <w:rPr>
          <w:rFonts w:ascii="Times New Roman" w:eastAsia="Times New Roman" w:hAnsi="Times New Roman" w:cs="Times New Roman"/>
          <w:kern w:val="0"/>
          <w:sz w:val="26"/>
          <w:szCs w:val="26"/>
          <w14:ligatures w14:val="none"/>
        </w:rPr>
        <w:t xml:space="preserve"> as unde</w:t>
      </w:r>
      <w:r w:rsidR="00B1163E">
        <w:rPr>
          <w:rFonts w:ascii="Times New Roman" w:eastAsia="Times New Roman" w:hAnsi="Times New Roman" w:cs="Times New Roman"/>
          <w:kern w:val="0"/>
          <w:sz w:val="26"/>
          <w:szCs w:val="26"/>
          <w14:ligatures w14:val="none"/>
        </w:rPr>
        <w:t>r:</w:t>
      </w:r>
    </w:p>
    <w:p w14:paraId="276C41B7" w14:textId="77777777" w:rsidR="00B520F6" w:rsidRPr="00B520F6" w:rsidRDefault="00B520F6" w:rsidP="00B520F6">
      <w:pPr>
        <w:spacing w:before="100" w:beforeAutospacing="1" w:after="100" w:afterAutospacing="1" w:line="240" w:lineRule="auto"/>
        <w:jc w:val="both"/>
        <w:outlineLvl w:val="2"/>
        <w:rPr>
          <w:rFonts w:ascii="Times New Roman" w:eastAsia="Times New Roman" w:hAnsi="Times New Roman" w:cs="Times New Roman"/>
          <w:b/>
          <w:bCs/>
          <w:kern w:val="0"/>
          <w:sz w:val="26"/>
          <w:szCs w:val="26"/>
          <w:u w:val="single"/>
          <w:lang w:val="en-IN"/>
          <w14:ligatures w14:val="none"/>
        </w:rPr>
      </w:pPr>
      <w:r w:rsidRPr="00B520F6">
        <w:rPr>
          <w:rFonts w:ascii="Times New Roman" w:eastAsia="Times New Roman" w:hAnsi="Times New Roman" w:cs="Times New Roman"/>
          <w:b/>
          <w:bCs/>
          <w:kern w:val="0"/>
          <w:sz w:val="26"/>
          <w:szCs w:val="26"/>
          <w:u w:val="single"/>
          <w:lang w:val="en-IN"/>
          <w14:ligatures w14:val="none"/>
        </w:rPr>
        <w:t>A. To prevent occupational exposure to asbestos:</w:t>
      </w:r>
    </w:p>
    <w:p w14:paraId="0384D592" w14:textId="77777777" w:rsidR="00B520F6" w:rsidRDefault="00B520F6" w:rsidP="00B520F6">
      <w:pPr>
        <w:numPr>
          <w:ilvl w:val="0"/>
          <w:numId w:val="12"/>
        </w:numPr>
        <w:tabs>
          <w:tab w:val="num" w:pos="720"/>
        </w:tabs>
        <w:spacing w:before="100" w:beforeAutospacing="1" w:after="100" w:afterAutospacing="1" w:line="240" w:lineRule="auto"/>
        <w:jc w:val="both"/>
        <w:outlineLvl w:val="2"/>
        <w:rPr>
          <w:rFonts w:ascii="Times New Roman" w:eastAsia="Times New Roman" w:hAnsi="Times New Roman" w:cs="Times New Roman"/>
          <w:kern w:val="0"/>
          <w:sz w:val="26"/>
          <w:szCs w:val="26"/>
          <w:lang w:val="en-IN"/>
          <w14:ligatures w14:val="none"/>
        </w:rPr>
      </w:pPr>
      <w:r w:rsidRPr="00B520F6">
        <w:rPr>
          <w:rFonts w:ascii="Times New Roman" w:eastAsia="Times New Roman" w:hAnsi="Times New Roman" w:cs="Times New Roman"/>
          <w:kern w:val="0"/>
          <w:sz w:val="26"/>
          <w:szCs w:val="26"/>
          <w:lang w:val="en-IN"/>
          <w14:ligatures w14:val="none"/>
        </w:rPr>
        <w:t>Employers must assess asbestos levels, demarcate regulated areas, display hazard signs, install ventilation systems with filters, and ensure mandatory use of Personal Protective Equipment (PPE).</w:t>
      </w:r>
    </w:p>
    <w:p w14:paraId="35C052F9" w14:textId="77777777" w:rsidR="00B520F6" w:rsidRDefault="00B520F6" w:rsidP="00B520F6">
      <w:pPr>
        <w:numPr>
          <w:ilvl w:val="0"/>
          <w:numId w:val="12"/>
        </w:numPr>
        <w:tabs>
          <w:tab w:val="num" w:pos="720"/>
        </w:tabs>
        <w:spacing w:before="100" w:beforeAutospacing="1" w:after="100" w:afterAutospacing="1" w:line="240" w:lineRule="auto"/>
        <w:jc w:val="both"/>
        <w:outlineLvl w:val="2"/>
        <w:rPr>
          <w:rFonts w:ascii="Times New Roman" w:eastAsia="Times New Roman" w:hAnsi="Times New Roman" w:cs="Times New Roman"/>
          <w:kern w:val="0"/>
          <w:sz w:val="26"/>
          <w:szCs w:val="26"/>
          <w:lang w:val="en-IN"/>
          <w14:ligatures w14:val="none"/>
        </w:rPr>
      </w:pPr>
      <w:r w:rsidRPr="00B520F6">
        <w:rPr>
          <w:rFonts w:ascii="Times New Roman" w:eastAsia="Times New Roman" w:hAnsi="Times New Roman" w:cs="Times New Roman"/>
          <w:kern w:val="0"/>
          <w:sz w:val="26"/>
          <w:szCs w:val="26"/>
          <w:lang w:val="en-IN"/>
          <w14:ligatures w14:val="none"/>
        </w:rPr>
        <w:t>Smoking, eating, or drinking in asbestos-exposed areas must be prohibited; dry sweeping and similar activities avoided.</w:t>
      </w:r>
    </w:p>
    <w:p w14:paraId="4CF03557" w14:textId="259A912E" w:rsidR="00B520F6" w:rsidRPr="00B520F6" w:rsidRDefault="00B520F6" w:rsidP="00B520F6">
      <w:pPr>
        <w:numPr>
          <w:ilvl w:val="0"/>
          <w:numId w:val="12"/>
        </w:numPr>
        <w:tabs>
          <w:tab w:val="num" w:pos="720"/>
        </w:tabs>
        <w:spacing w:before="100" w:beforeAutospacing="1" w:after="100" w:afterAutospacing="1" w:line="240" w:lineRule="auto"/>
        <w:jc w:val="both"/>
        <w:outlineLvl w:val="2"/>
        <w:rPr>
          <w:rFonts w:ascii="Times New Roman" w:eastAsia="Times New Roman" w:hAnsi="Times New Roman" w:cs="Times New Roman"/>
          <w:kern w:val="0"/>
          <w:sz w:val="26"/>
          <w:szCs w:val="26"/>
          <w:lang w:val="en-IN"/>
          <w14:ligatures w14:val="none"/>
        </w:rPr>
      </w:pPr>
      <w:r w:rsidRPr="00B520F6">
        <w:rPr>
          <w:rFonts w:ascii="Times New Roman" w:eastAsia="Times New Roman" w:hAnsi="Times New Roman" w:cs="Times New Roman"/>
          <w:kern w:val="0"/>
          <w:sz w:val="26"/>
          <w:szCs w:val="26"/>
          <w:lang w:val="en-IN"/>
          <w14:ligatures w14:val="none"/>
        </w:rPr>
        <w:t>Workers must undergo periodic medical monitoring and annual training on asbestos hazards, safe work practices, and the link between smoking and lung cancer.</w:t>
      </w:r>
    </w:p>
    <w:p w14:paraId="166D9587" w14:textId="77777777" w:rsidR="00B520F6" w:rsidRPr="00B520F6" w:rsidRDefault="00B520F6" w:rsidP="00B520F6">
      <w:pPr>
        <w:spacing w:before="100" w:beforeAutospacing="1" w:after="100" w:afterAutospacing="1" w:line="240" w:lineRule="auto"/>
        <w:jc w:val="both"/>
        <w:outlineLvl w:val="2"/>
        <w:rPr>
          <w:rFonts w:ascii="Times New Roman" w:eastAsia="Times New Roman" w:hAnsi="Times New Roman" w:cs="Times New Roman"/>
          <w:b/>
          <w:bCs/>
          <w:kern w:val="0"/>
          <w:sz w:val="26"/>
          <w:szCs w:val="26"/>
          <w:u w:val="single"/>
          <w:lang w:val="en-IN"/>
          <w14:ligatures w14:val="none"/>
        </w:rPr>
      </w:pPr>
      <w:r w:rsidRPr="00B520F6">
        <w:rPr>
          <w:rFonts w:ascii="Times New Roman" w:eastAsia="Times New Roman" w:hAnsi="Times New Roman" w:cs="Times New Roman"/>
          <w:b/>
          <w:bCs/>
          <w:kern w:val="0"/>
          <w:sz w:val="26"/>
          <w:szCs w:val="26"/>
          <w:u w:val="single"/>
          <w:lang w:val="en-IN"/>
          <w14:ligatures w14:val="none"/>
        </w:rPr>
        <w:t>B. To prevent non-occupational exposure in schools:</w:t>
      </w:r>
    </w:p>
    <w:p w14:paraId="050E1DAF" w14:textId="77777777" w:rsidR="00B520F6" w:rsidRPr="00B520F6" w:rsidRDefault="00B520F6" w:rsidP="00B520F6">
      <w:pPr>
        <w:numPr>
          <w:ilvl w:val="0"/>
          <w:numId w:val="13"/>
        </w:numPr>
        <w:spacing w:before="100" w:beforeAutospacing="1" w:after="100" w:afterAutospacing="1" w:line="240" w:lineRule="auto"/>
        <w:jc w:val="both"/>
        <w:outlineLvl w:val="2"/>
        <w:rPr>
          <w:rFonts w:ascii="Times New Roman" w:eastAsia="Times New Roman" w:hAnsi="Times New Roman" w:cs="Times New Roman"/>
          <w:kern w:val="0"/>
          <w:sz w:val="26"/>
          <w:szCs w:val="26"/>
          <w:lang w:val="en-IN"/>
          <w14:ligatures w14:val="none"/>
        </w:rPr>
      </w:pPr>
      <w:r w:rsidRPr="00B520F6">
        <w:rPr>
          <w:rFonts w:ascii="Times New Roman" w:eastAsia="Times New Roman" w:hAnsi="Times New Roman" w:cs="Times New Roman"/>
          <w:kern w:val="0"/>
          <w:sz w:val="26"/>
          <w:szCs w:val="26"/>
          <w:lang w:val="en-IN"/>
          <w14:ligatures w14:val="none"/>
        </w:rPr>
        <w:t>Handling, installation, and removal of asbestos cement sheets must follow BIS guidelines and manufacturer’s instructions using proper tools and safety precautions.</w:t>
      </w:r>
    </w:p>
    <w:p w14:paraId="09957A8D" w14:textId="096DFD2C" w:rsidR="00B520F6" w:rsidRPr="00B520F6" w:rsidRDefault="00B520F6" w:rsidP="00B520F6">
      <w:pPr>
        <w:numPr>
          <w:ilvl w:val="0"/>
          <w:numId w:val="13"/>
        </w:numPr>
        <w:spacing w:before="100" w:beforeAutospacing="1" w:after="100" w:afterAutospacing="1" w:line="240" w:lineRule="auto"/>
        <w:jc w:val="both"/>
        <w:outlineLvl w:val="2"/>
        <w:rPr>
          <w:rFonts w:ascii="Times New Roman" w:eastAsia="Times New Roman" w:hAnsi="Times New Roman" w:cs="Times New Roman"/>
          <w:kern w:val="0"/>
          <w:sz w:val="26"/>
          <w:szCs w:val="26"/>
          <w:lang w:val="en-IN"/>
          <w14:ligatures w14:val="none"/>
        </w:rPr>
      </w:pPr>
      <w:r w:rsidRPr="00B520F6">
        <w:rPr>
          <w:rFonts w:ascii="Times New Roman" w:eastAsia="Times New Roman" w:hAnsi="Times New Roman" w:cs="Times New Roman"/>
          <w:kern w:val="0"/>
          <w:sz w:val="26"/>
          <w:szCs w:val="26"/>
          <w:lang w:val="en-IN"/>
          <w14:ligatures w14:val="none"/>
        </w:rPr>
        <w:t xml:space="preserve">Encapsulation with sealant or paint may be adopted where roofing is in good condition; damaged sheets must be removed carefully with wetting and </w:t>
      </w:r>
      <w:r w:rsidR="00203FFC">
        <w:rPr>
          <w:rFonts w:ascii="Times New Roman" w:eastAsia="Times New Roman" w:hAnsi="Times New Roman" w:cs="Times New Roman"/>
          <w:kern w:val="0"/>
          <w:sz w:val="26"/>
          <w:szCs w:val="26"/>
          <w:lang w:val="en-IN"/>
          <w14:ligatures w14:val="none"/>
        </w:rPr>
        <w:t>proper handling techniques</w:t>
      </w:r>
      <w:r w:rsidRPr="00B520F6">
        <w:rPr>
          <w:rFonts w:ascii="Times New Roman" w:eastAsia="Times New Roman" w:hAnsi="Times New Roman" w:cs="Times New Roman"/>
          <w:kern w:val="0"/>
          <w:sz w:val="26"/>
          <w:szCs w:val="26"/>
          <w:lang w:val="en-IN"/>
          <w14:ligatures w14:val="none"/>
        </w:rPr>
        <w:t>.</w:t>
      </w:r>
    </w:p>
    <w:p w14:paraId="468B1AA3" w14:textId="6EA58017" w:rsidR="00B520F6" w:rsidRPr="00B520F6" w:rsidRDefault="0043503F" w:rsidP="00B520F6">
      <w:pPr>
        <w:numPr>
          <w:ilvl w:val="0"/>
          <w:numId w:val="13"/>
        </w:numPr>
        <w:spacing w:before="100" w:beforeAutospacing="1" w:after="100" w:afterAutospacing="1" w:line="240" w:lineRule="auto"/>
        <w:jc w:val="both"/>
        <w:outlineLvl w:val="2"/>
        <w:rPr>
          <w:rFonts w:ascii="Times New Roman" w:eastAsia="Times New Roman" w:hAnsi="Times New Roman" w:cs="Times New Roman"/>
          <w:kern w:val="0"/>
          <w:sz w:val="26"/>
          <w:szCs w:val="26"/>
          <w:lang w:val="en-IN"/>
          <w14:ligatures w14:val="none"/>
        </w:rPr>
      </w:pPr>
      <w:r w:rsidRPr="0043503F">
        <w:rPr>
          <w:rFonts w:ascii="Times New Roman" w:eastAsia="Times New Roman" w:hAnsi="Times New Roman" w:cs="Times New Roman"/>
          <w:kern w:val="0"/>
          <w:sz w:val="26"/>
          <w:szCs w:val="26"/>
          <w:lang w:val="en-IN"/>
          <w14:ligatures w14:val="none"/>
        </w:rPr>
        <w:t>State Pollution Control Boards</w:t>
      </w:r>
      <w:r w:rsidR="000A67A5">
        <w:rPr>
          <w:rFonts w:ascii="Times New Roman" w:eastAsia="Times New Roman" w:hAnsi="Times New Roman" w:cs="Times New Roman"/>
          <w:kern w:val="0"/>
          <w:sz w:val="26"/>
          <w:szCs w:val="26"/>
          <w:lang w:val="en-IN"/>
          <w14:ligatures w14:val="none"/>
        </w:rPr>
        <w:t xml:space="preserve"> (SPCBs)</w:t>
      </w:r>
      <w:r w:rsidR="00B520F6" w:rsidRPr="00B520F6">
        <w:rPr>
          <w:rFonts w:ascii="Times New Roman" w:eastAsia="Times New Roman" w:hAnsi="Times New Roman" w:cs="Times New Roman"/>
          <w:kern w:val="0"/>
          <w:sz w:val="26"/>
          <w:szCs w:val="26"/>
          <w:lang w:val="en-IN"/>
          <w14:ligatures w14:val="none"/>
        </w:rPr>
        <w:t>/</w:t>
      </w:r>
      <w:r w:rsidRPr="0043503F">
        <w:rPr>
          <w:rFonts w:ascii="Times New Roman" w:eastAsia="Times New Roman" w:hAnsi="Times New Roman" w:cs="Times New Roman"/>
          <w:kern w:val="0"/>
          <w:sz w:val="26"/>
          <w:szCs w:val="26"/>
          <w:lang w:val="en-IN"/>
          <w14:ligatures w14:val="none"/>
        </w:rPr>
        <w:t xml:space="preserve"> Pollution Control Boards</w:t>
      </w:r>
      <w:r w:rsidRPr="00B520F6">
        <w:rPr>
          <w:rFonts w:ascii="Times New Roman" w:eastAsia="Times New Roman" w:hAnsi="Times New Roman" w:cs="Times New Roman"/>
          <w:kern w:val="0"/>
          <w:sz w:val="26"/>
          <w:szCs w:val="26"/>
          <w:lang w:val="en-IN"/>
          <w14:ligatures w14:val="none"/>
        </w:rPr>
        <w:t xml:space="preserve"> </w:t>
      </w:r>
      <w:r w:rsidR="003D60DD">
        <w:rPr>
          <w:rFonts w:ascii="Times New Roman" w:eastAsia="Times New Roman" w:hAnsi="Times New Roman" w:cs="Times New Roman"/>
          <w:kern w:val="0"/>
          <w:sz w:val="26"/>
          <w:szCs w:val="26"/>
          <w:lang w:val="en-IN"/>
          <w14:ligatures w14:val="none"/>
        </w:rPr>
        <w:t xml:space="preserve">(PCBs) </w:t>
      </w:r>
      <w:r w:rsidR="00B520F6" w:rsidRPr="00B520F6">
        <w:rPr>
          <w:rFonts w:ascii="Times New Roman" w:eastAsia="Times New Roman" w:hAnsi="Times New Roman" w:cs="Times New Roman"/>
          <w:kern w:val="0"/>
          <w:sz w:val="26"/>
          <w:szCs w:val="26"/>
          <w:lang w:val="en-IN"/>
          <w14:ligatures w14:val="none"/>
        </w:rPr>
        <w:t>and school authorities must conduct regular inspections through qualified professionals to assess condition and safety.</w:t>
      </w:r>
    </w:p>
    <w:p w14:paraId="6189A785" w14:textId="77777777" w:rsidR="00B520F6" w:rsidRPr="00B520F6" w:rsidRDefault="00B520F6" w:rsidP="00B520F6">
      <w:pPr>
        <w:numPr>
          <w:ilvl w:val="0"/>
          <w:numId w:val="13"/>
        </w:numPr>
        <w:spacing w:before="100" w:beforeAutospacing="1" w:after="100" w:afterAutospacing="1" w:line="240" w:lineRule="auto"/>
        <w:jc w:val="both"/>
        <w:outlineLvl w:val="2"/>
        <w:rPr>
          <w:rFonts w:ascii="Times New Roman" w:eastAsia="Times New Roman" w:hAnsi="Times New Roman" w:cs="Times New Roman"/>
          <w:kern w:val="0"/>
          <w:sz w:val="26"/>
          <w:szCs w:val="26"/>
          <w:lang w:val="en-IN"/>
          <w14:ligatures w14:val="none"/>
        </w:rPr>
      </w:pPr>
      <w:r w:rsidRPr="00B520F6">
        <w:rPr>
          <w:rFonts w:ascii="Times New Roman" w:eastAsia="Times New Roman" w:hAnsi="Times New Roman" w:cs="Times New Roman"/>
          <w:kern w:val="0"/>
          <w:sz w:val="26"/>
          <w:szCs w:val="26"/>
          <w:lang w:val="en-IN"/>
          <w14:ligatures w14:val="none"/>
        </w:rPr>
        <w:t>School staff must be educated about asbestos risks and safe handling practices.</w:t>
      </w:r>
    </w:p>
    <w:p w14:paraId="23AB6474" w14:textId="77777777" w:rsidR="00B520F6" w:rsidRPr="00B520F6" w:rsidRDefault="00B520F6" w:rsidP="00B520F6">
      <w:pPr>
        <w:spacing w:before="100" w:beforeAutospacing="1" w:after="100" w:afterAutospacing="1" w:line="240" w:lineRule="auto"/>
        <w:jc w:val="both"/>
        <w:outlineLvl w:val="2"/>
        <w:rPr>
          <w:rFonts w:ascii="Times New Roman" w:eastAsia="Times New Roman" w:hAnsi="Times New Roman" w:cs="Times New Roman"/>
          <w:b/>
          <w:bCs/>
          <w:kern w:val="0"/>
          <w:sz w:val="26"/>
          <w:szCs w:val="26"/>
          <w:u w:val="single"/>
          <w:lang w:val="en-IN"/>
          <w14:ligatures w14:val="none"/>
        </w:rPr>
      </w:pPr>
      <w:r w:rsidRPr="00B520F6">
        <w:rPr>
          <w:rFonts w:ascii="Times New Roman" w:eastAsia="Times New Roman" w:hAnsi="Times New Roman" w:cs="Times New Roman"/>
          <w:b/>
          <w:bCs/>
          <w:kern w:val="0"/>
          <w:sz w:val="26"/>
          <w:szCs w:val="26"/>
          <w:u w:val="single"/>
          <w:lang w:val="en-IN"/>
          <w14:ligatures w14:val="none"/>
        </w:rPr>
        <w:t>C. Transportation and disposal of asbestos waste:</w:t>
      </w:r>
    </w:p>
    <w:p w14:paraId="01397981" w14:textId="77777777" w:rsidR="00B520F6" w:rsidRPr="00B520F6" w:rsidRDefault="00B520F6" w:rsidP="00B520F6">
      <w:pPr>
        <w:numPr>
          <w:ilvl w:val="0"/>
          <w:numId w:val="14"/>
        </w:numPr>
        <w:spacing w:before="100" w:beforeAutospacing="1" w:after="100" w:afterAutospacing="1" w:line="240" w:lineRule="auto"/>
        <w:jc w:val="both"/>
        <w:outlineLvl w:val="2"/>
        <w:rPr>
          <w:rFonts w:ascii="Times New Roman" w:eastAsia="Times New Roman" w:hAnsi="Times New Roman" w:cs="Times New Roman"/>
          <w:kern w:val="0"/>
          <w:sz w:val="26"/>
          <w:szCs w:val="26"/>
          <w:lang w:val="en-IN"/>
          <w14:ligatures w14:val="none"/>
        </w:rPr>
      </w:pPr>
      <w:r w:rsidRPr="00B520F6">
        <w:rPr>
          <w:rFonts w:ascii="Times New Roman" w:eastAsia="Times New Roman" w:hAnsi="Times New Roman" w:cs="Times New Roman"/>
          <w:kern w:val="0"/>
          <w:sz w:val="26"/>
          <w:szCs w:val="26"/>
          <w:lang w:val="en-IN"/>
          <w14:ligatures w14:val="none"/>
        </w:rPr>
        <w:t>Waste must be transported in sealed, leak-tight containers and disposed of only at authorized hazardous waste facilities.</w:t>
      </w:r>
    </w:p>
    <w:p w14:paraId="14F708A8" w14:textId="77777777" w:rsidR="00B520F6" w:rsidRPr="00B520F6" w:rsidRDefault="00B520F6" w:rsidP="00B520F6">
      <w:pPr>
        <w:numPr>
          <w:ilvl w:val="0"/>
          <w:numId w:val="14"/>
        </w:numPr>
        <w:spacing w:before="100" w:beforeAutospacing="1" w:after="100" w:afterAutospacing="1" w:line="240" w:lineRule="auto"/>
        <w:jc w:val="both"/>
        <w:outlineLvl w:val="2"/>
        <w:rPr>
          <w:rFonts w:ascii="Times New Roman" w:eastAsia="Times New Roman" w:hAnsi="Times New Roman" w:cs="Times New Roman"/>
          <w:kern w:val="0"/>
          <w:sz w:val="26"/>
          <w:szCs w:val="26"/>
          <w:lang w:val="en-IN"/>
          <w14:ligatures w14:val="none"/>
        </w:rPr>
      </w:pPr>
      <w:r w:rsidRPr="00B520F6">
        <w:rPr>
          <w:rFonts w:ascii="Times New Roman" w:eastAsia="Times New Roman" w:hAnsi="Times New Roman" w:cs="Times New Roman"/>
          <w:kern w:val="0"/>
          <w:sz w:val="26"/>
          <w:szCs w:val="26"/>
          <w:lang w:val="en-IN"/>
          <w14:ligatures w14:val="none"/>
        </w:rPr>
        <w:t>CPCB and SPCBs/PCCs are to establish monitoring mechanisms and maintain complete disposal records.</w:t>
      </w:r>
    </w:p>
    <w:p w14:paraId="673C322C" w14:textId="77777777" w:rsidR="00B520F6" w:rsidRPr="00B520F6" w:rsidRDefault="00B520F6" w:rsidP="0022237C">
      <w:pPr>
        <w:spacing w:before="100" w:beforeAutospacing="1" w:after="100" w:afterAutospacing="1" w:line="240" w:lineRule="auto"/>
        <w:jc w:val="both"/>
        <w:outlineLvl w:val="2"/>
        <w:rPr>
          <w:rFonts w:ascii="Times New Roman" w:eastAsia="Times New Roman" w:hAnsi="Times New Roman" w:cs="Times New Roman"/>
          <w:b/>
          <w:bCs/>
          <w:kern w:val="0"/>
          <w:sz w:val="26"/>
          <w:szCs w:val="26"/>
          <w:u w:val="single"/>
          <w:lang w:val="en-IN"/>
          <w14:ligatures w14:val="none"/>
        </w:rPr>
      </w:pPr>
      <w:r w:rsidRPr="00B520F6">
        <w:rPr>
          <w:rFonts w:ascii="Times New Roman" w:eastAsia="Times New Roman" w:hAnsi="Times New Roman" w:cs="Times New Roman"/>
          <w:b/>
          <w:bCs/>
          <w:kern w:val="0"/>
          <w:sz w:val="26"/>
          <w:szCs w:val="26"/>
          <w:u w:val="single"/>
          <w:lang w:val="en-IN"/>
          <w14:ligatures w14:val="none"/>
        </w:rPr>
        <w:t>D. Issuance of advisories, SOPs, and policy action:</w:t>
      </w:r>
    </w:p>
    <w:p w14:paraId="0B5DB108" w14:textId="77777777" w:rsidR="00B520F6" w:rsidRPr="00B520F6" w:rsidRDefault="00B520F6" w:rsidP="00B520F6">
      <w:pPr>
        <w:numPr>
          <w:ilvl w:val="0"/>
          <w:numId w:val="15"/>
        </w:numPr>
        <w:spacing w:before="100" w:beforeAutospacing="1" w:after="100" w:afterAutospacing="1" w:line="240" w:lineRule="auto"/>
        <w:jc w:val="both"/>
        <w:outlineLvl w:val="2"/>
        <w:rPr>
          <w:rFonts w:ascii="Times New Roman" w:eastAsia="Times New Roman" w:hAnsi="Times New Roman" w:cs="Times New Roman"/>
          <w:kern w:val="0"/>
          <w:sz w:val="26"/>
          <w:szCs w:val="26"/>
          <w:lang w:val="en-IN"/>
          <w14:ligatures w14:val="none"/>
        </w:rPr>
      </w:pPr>
      <w:r w:rsidRPr="00B520F6">
        <w:rPr>
          <w:rFonts w:ascii="Times New Roman" w:eastAsia="Times New Roman" w:hAnsi="Times New Roman" w:cs="Times New Roman"/>
          <w:kern w:val="0"/>
          <w:sz w:val="26"/>
          <w:szCs w:val="26"/>
          <w:lang w:val="en-IN"/>
          <w14:ligatures w14:val="none"/>
        </w:rPr>
        <w:t>The Ministry of Education (MoE) shall issue an advisory to all schools to:</w:t>
      </w:r>
      <w:r w:rsidRPr="00B520F6">
        <w:rPr>
          <w:rFonts w:ascii="Times New Roman" w:eastAsia="Times New Roman" w:hAnsi="Times New Roman" w:cs="Times New Roman"/>
          <w:kern w:val="0"/>
          <w:sz w:val="26"/>
          <w:szCs w:val="26"/>
          <w:lang w:val="en-IN"/>
          <w14:ligatures w14:val="none"/>
        </w:rPr>
        <w:br/>
        <w:t>(i) maintain asbestos roofs in good condition with protective coating,</w:t>
      </w:r>
      <w:r w:rsidRPr="00B520F6">
        <w:rPr>
          <w:rFonts w:ascii="Times New Roman" w:eastAsia="Times New Roman" w:hAnsi="Times New Roman" w:cs="Times New Roman"/>
          <w:kern w:val="0"/>
          <w:sz w:val="26"/>
          <w:szCs w:val="26"/>
          <w:lang w:val="en-IN"/>
          <w14:ligatures w14:val="none"/>
        </w:rPr>
        <w:br/>
        <w:t>(ii) follow IS 11769 (Part 1) for installation and handling, and</w:t>
      </w:r>
      <w:r w:rsidRPr="00B520F6">
        <w:rPr>
          <w:rFonts w:ascii="Times New Roman" w:eastAsia="Times New Roman" w:hAnsi="Times New Roman" w:cs="Times New Roman"/>
          <w:kern w:val="0"/>
          <w:sz w:val="26"/>
          <w:szCs w:val="26"/>
          <w:lang w:val="en-IN"/>
          <w14:ligatures w14:val="none"/>
        </w:rPr>
        <w:br/>
        <w:t>(iii) ensure disposal only at authorized sites under the HOWM Rules, 2016.</w:t>
      </w:r>
    </w:p>
    <w:p w14:paraId="245D3ABA" w14:textId="77777777" w:rsidR="00B520F6" w:rsidRPr="00B520F6" w:rsidRDefault="00B520F6" w:rsidP="00B520F6">
      <w:pPr>
        <w:numPr>
          <w:ilvl w:val="0"/>
          <w:numId w:val="15"/>
        </w:numPr>
        <w:spacing w:before="100" w:beforeAutospacing="1" w:after="100" w:afterAutospacing="1" w:line="240" w:lineRule="auto"/>
        <w:jc w:val="both"/>
        <w:outlineLvl w:val="2"/>
        <w:rPr>
          <w:rFonts w:ascii="Times New Roman" w:eastAsia="Times New Roman" w:hAnsi="Times New Roman" w:cs="Times New Roman"/>
          <w:kern w:val="0"/>
          <w:sz w:val="26"/>
          <w:szCs w:val="26"/>
          <w:lang w:val="en-IN"/>
          <w14:ligatures w14:val="none"/>
        </w:rPr>
      </w:pPr>
      <w:r w:rsidRPr="00B520F6">
        <w:rPr>
          <w:rFonts w:ascii="Times New Roman" w:eastAsia="Times New Roman" w:hAnsi="Times New Roman" w:cs="Times New Roman"/>
          <w:kern w:val="0"/>
          <w:sz w:val="26"/>
          <w:szCs w:val="26"/>
          <w:lang w:val="en-IN"/>
          <w14:ligatures w14:val="none"/>
        </w:rPr>
        <w:lastRenderedPageBreak/>
        <w:t>The CPCB shall issue a Standard Operating Procedure (SOP) for proper handling and disposal of asbestos waste.</w:t>
      </w:r>
    </w:p>
    <w:p w14:paraId="27A2BB9A" w14:textId="66418D99" w:rsidR="00B520F6" w:rsidRPr="00B520F6" w:rsidRDefault="00B520F6" w:rsidP="00B520F6">
      <w:pPr>
        <w:numPr>
          <w:ilvl w:val="0"/>
          <w:numId w:val="15"/>
        </w:numPr>
        <w:spacing w:before="100" w:beforeAutospacing="1" w:after="100" w:afterAutospacing="1" w:line="240" w:lineRule="auto"/>
        <w:jc w:val="both"/>
        <w:outlineLvl w:val="2"/>
        <w:rPr>
          <w:rFonts w:ascii="Times New Roman" w:eastAsia="Times New Roman" w:hAnsi="Times New Roman" w:cs="Times New Roman"/>
          <w:kern w:val="0"/>
          <w:sz w:val="26"/>
          <w:szCs w:val="26"/>
          <w:lang w:val="en-IN"/>
          <w14:ligatures w14:val="none"/>
        </w:rPr>
      </w:pPr>
      <w:r w:rsidRPr="00B520F6">
        <w:rPr>
          <w:rFonts w:ascii="Times New Roman" w:eastAsia="Times New Roman" w:hAnsi="Times New Roman" w:cs="Times New Roman"/>
          <w:kern w:val="0"/>
          <w:sz w:val="26"/>
          <w:szCs w:val="26"/>
          <w:lang w:val="en-IN"/>
          <w14:ligatures w14:val="none"/>
        </w:rPr>
        <w:t>The MoEF&amp;CC shall:</w:t>
      </w:r>
    </w:p>
    <w:p w14:paraId="5CD5DA36" w14:textId="3AC7086A" w:rsidR="001C6B39" w:rsidRPr="00B520F6" w:rsidRDefault="001C6B39" w:rsidP="00B520F6">
      <w:pPr>
        <w:numPr>
          <w:ilvl w:val="1"/>
          <w:numId w:val="15"/>
        </w:numPr>
        <w:spacing w:before="100" w:beforeAutospacing="1" w:after="100" w:afterAutospacing="1" w:line="240" w:lineRule="auto"/>
        <w:jc w:val="both"/>
        <w:outlineLvl w:val="2"/>
        <w:rPr>
          <w:rFonts w:ascii="Times New Roman" w:eastAsia="Times New Roman" w:hAnsi="Times New Roman" w:cs="Times New Roman"/>
          <w:kern w:val="0"/>
          <w:sz w:val="26"/>
          <w:szCs w:val="26"/>
          <w:lang w:val="en-IN"/>
          <w14:ligatures w14:val="none"/>
        </w:rPr>
      </w:pPr>
      <w:r w:rsidRPr="001C6B39">
        <w:rPr>
          <w:rFonts w:ascii="Times New Roman" w:eastAsia="Times New Roman" w:hAnsi="Times New Roman" w:cs="Times New Roman"/>
          <w:kern w:val="0"/>
          <w:sz w:val="26"/>
          <w:szCs w:val="26"/>
          <w:lang w:val="en-IN"/>
          <w14:ligatures w14:val="none"/>
        </w:rPr>
        <w:t>Review the entire scientific evidence/material available and also review global best practices within 06 months and to take appropriate decision and make appropriate policies permitting/minimizing use of asbestos cement roofing sheets and other asbestos contained material in schools, residential houses and other buildings, and proper management and disposal of asbestos waste in accordance with its vison statement with an action plan and appropriate time lines</w:t>
      </w:r>
      <w:r w:rsidR="00E221EE">
        <w:rPr>
          <w:rFonts w:ascii="Times New Roman" w:eastAsia="Times New Roman" w:hAnsi="Times New Roman" w:cs="Times New Roman"/>
          <w:kern w:val="0"/>
          <w:sz w:val="26"/>
          <w:szCs w:val="26"/>
          <w:lang w:val="en-IN"/>
          <w14:ligatures w14:val="none"/>
        </w:rPr>
        <w:t>,</w:t>
      </w:r>
    </w:p>
    <w:p w14:paraId="26EA21DE" w14:textId="77777777" w:rsidR="00B520F6" w:rsidRPr="00B520F6" w:rsidRDefault="00B520F6" w:rsidP="00B520F6">
      <w:pPr>
        <w:numPr>
          <w:ilvl w:val="1"/>
          <w:numId w:val="15"/>
        </w:numPr>
        <w:spacing w:before="100" w:beforeAutospacing="1" w:after="100" w:afterAutospacing="1" w:line="240" w:lineRule="auto"/>
        <w:jc w:val="both"/>
        <w:outlineLvl w:val="2"/>
        <w:rPr>
          <w:rFonts w:ascii="Times New Roman" w:eastAsia="Times New Roman" w:hAnsi="Times New Roman" w:cs="Times New Roman"/>
          <w:kern w:val="0"/>
          <w:sz w:val="26"/>
          <w:szCs w:val="26"/>
          <w:lang w:val="en-IN"/>
          <w14:ligatures w14:val="none"/>
        </w:rPr>
      </w:pPr>
      <w:r w:rsidRPr="00B520F6">
        <w:rPr>
          <w:rFonts w:ascii="Times New Roman" w:eastAsia="Times New Roman" w:hAnsi="Times New Roman" w:cs="Times New Roman"/>
          <w:kern w:val="0"/>
          <w:sz w:val="26"/>
          <w:szCs w:val="26"/>
          <w:lang w:val="en-IN"/>
          <w14:ligatures w14:val="none"/>
        </w:rPr>
        <w:t>And issue guidelines for manufacture, installation, maintenance, dismantling, and disposal of asbestos-containing materials.</w:t>
      </w:r>
    </w:p>
    <w:p w14:paraId="7C59AFFB" w14:textId="77777777" w:rsidR="00044358" w:rsidRPr="00201A7F" w:rsidRDefault="00044358" w:rsidP="00201A7F">
      <w:pPr>
        <w:spacing w:before="100" w:beforeAutospacing="1" w:after="100" w:afterAutospacing="1" w:line="240" w:lineRule="auto"/>
        <w:jc w:val="both"/>
        <w:rPr>
          <w:rFonts w:ascii="Times New Roman" w:eastAsia="Times New Roman" w:hAnsi="Times New Roman" w:cs="Times New Roman"/>
          <w:kern w:val="0"/>
          <w:sz w:val="26"/>
          <w:szCs w:val="26"/>
          <w14:ligatures w14:val="none"/>
        </w:rPr>
      </w:pPr>
    </w:p>
    <w:p w14:paraId="38DF1F16" w14:textId="77777777" w:rsidR="00201A7F" w:rsidRPr="00201A7F" w:rsidRDefault="00201A7F" w:rsidP="00201A7F">
      <w:pPr>
        <w:jc w:val="both"/>
        <w:rPr>
          <w:rFonts w:ascii="Times New Roman" w:hAnsi="Times New Roman" w:cs="Times New Roman"/>
          <w:sz w:val="26"/>
          <w:szCs w:val="26"/>
        </w:rPr>
      </w:pPr>
    </w:p>
    <w:sectPr w:rsidR="00201A7F" w:rsidRPr="00201A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5FE0"/>
    <w:multiLevelType w:val="multilevel"/>
    <w:tmpl w:val="A546E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CD18A5"/>
    <w:multiLevelType w:val="multilevel"/>
    <w:tmpl w:val="6D20D11A"/>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 w15:restartNumberingAfterBreak="0">
    <w:nsid w:val="04DF1420"/>
    <w:multiLevelType w:val="multilevel"/>
    <w:tmpl w:val="7CAC3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3C0B1E"/>
    <w:multiLevelType w:val="multilevel"/>
    <w:tmpl w:val="5D308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C43CD6"/>
    <w:multiLevelType w:val="multilevel"/>
    <w:tmpl w:val="49DC1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1F16C1"/>
    <w:multiLevelType w:val="multilevel"/>
    <w:tmpl w:val="1D5A59A4"/>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A87BC7"/>
    <w:multiLevelType w:val="multilevel"/>
    <w:tmpl w:val="C79AF2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19029C"/>
    <w:multiLevelType w:val="multilevel"/>
    <w:tmpl w:val="492A3442"/>
    <w:lvl w:ilvl="0">
      <w:start w:val="1"/>
      <w:numFmt w:val="lowerLetter"/>
      <w:lvlText w:val="%1)"/>
      <w:lvlJc w:val="left"/>
      <w:pPr>
        <w:ind w:left="720" w:hanging="360"/>
      </w:pPr>
      <w:rPr>
        <w:rFonts w:hint="default"/>
        <w:sz w:val="26"/>
        <w:szCs w:val="2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0A41D8"/>
    <w:multiLevelType w:val="multilevel"/>
    <w:tmpl w:val="88A227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091105"/>
    <w:multiLevelType w:val="multilevel"/>
    <w:tmpl w:val="59940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C079B2"/>
    <w:multiLevelType w:val="multilevel"/>
    <w:tmpl w:val="E1EA6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9375082"/>
    <w:multiLevelType w:val="multilevel"/>
    <w:tmpl w:val="B5FCF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96B28AD"/>
    <w:multiLevelType w:val="hybridMultilevel"/>
    <w:tmpl w:val="67024B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4BA05EB"/>
    <w:multiLevelType w:val="multilevel"/>
    <w:tmpl w:val="72743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5517BEE"/>
    <w:multiLevelType w:val="hybridMultilevel"/>
    <w:tmpl w:val="50064C4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62463522">
    <w:abstractNumId w:val="7"/>
  </w:num>
  <w:num w:numId="2" w16cid:durableId="1185554831">
    <w:abstractNumId w:val="6"/>
  </w:num>
  <w:num w:numId="3" w16cid:durableId="2040888234">
    <w:abstractNumId w:val="4"/>
  </w:num>
  <w:num w:numId="4" w16cid:durableId="184563283">
    <w:abstractNumId w:val="2"/>
  </w:num>
  <w:num w:numId="5" w16cid:durableId="677536150">
    <w:abstractNumId w:val="13"/>
  </w:num>
  <w:num w:numId="6" w16cid:durableId="1134522120">
    <w:abstractNumId w:val="12"/>
  </w:num>
  <w:num w:numId="7" w16cid:durableId="1293749544">
    <w:abstractNumId w:val="14"/>
  </w:num>
  <w:num w:numId="8" w16cid:durableId="6753583">
    <w:abstractNumId w:val="5"/>
  </w:num>
  <w:num w:numId="9" w16cid:durableId="1697847567">
    <w:abstractNumId w:val="0"/>
  </w:num>
  <w:num w:numId="10" w16cid:durableId="2135101182">
    <w:abstractNumId w:val="3"/>
  </w:num>
  <w:num w:numId="11" w16cid:durableId="1256864366">
    <w:abstractNumId w:val="11"/>
  </w:num>
  <w:num w:numId="12" w16cid:durableId="996618568">
    <w:abstractNumId w:val="1"/>
  </w:num>
  <w:num w:numId="13" w16cid:durableId="924144056">
    <w:abstractNumId w:val="10"/>
  </w:num>
  <w:num w:numId="14" w16cid:durableId="1480072278">
    <w:abstractNumId w:val="9"/>
  </w:num>
  <w:num w:numId="15" w16cid:durableId="19513503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A7F"/>
    <w:rsid w:val="0001781B"/>
    <w:rsid w:val="00034447"/>
    <w:rsid w:val="00036BA6"/>
    <w:rsid w:val="00041D0F"/>
    <w:rsid w:val="00044358"/>
    <w:rsid w:val="000A67A5"/>
    <w:rsid w:val="000D39C0"/>
    <w:rsid w:val="00100A79"/>
    <w:rsid w:val="00106E4D"/>
    <w:rsid w:val="00107759"/>
    <w:rsid w:val="00117875"/>
    <w:rsid w:val="00124CD5"/>
    <w:rsid w:val="001502D4"/>
    <w:rsid w:val="001B3DB1"/>
    <w:rsid w:val="001C33A5"/>
    <w:rsid w:val="001C6B39"/>
    <w:rsid w:val="001E3238"/>
    <w:rsid w:val="00201617"/>
    <w:rsid w:val="00201A7F"/>
    <w:rsid w:val="00203FFC"/>
    <w:rsid w:val="0022237C"/>
    <w:rsid w:val="002712D6"/>
    <w:rsid w:val="00280162"/>
    <w:rsid w:val="0029135B"/>
    <w:rsid w:val="00291383"/>
    <w:rsid w:val="002C29F2"/>
    <w:rsid w:val="00337592"/>
    <w:rsid w:val="00345BCE"/>
    <w:rsid w:val="00376B51"/>
    <w:rsid w:val="003D1399"/>
    <w:rsid w:val="003D60DD"/>
    <w:rsid w:val="003E0E2F"/>
    <w:rsid w:val="00414EA7"/>
    <w:rsid w:val="00427BC5"/>
    <w:rsid w:val="0043503F"/>
    <w:rsid w:val="00475966"/>
    <w:rsid w:val="00475998"/>
    <w:rsid w:val="00494245"/>
    <w:rsid w:val="00503C45"/>
    <w:rsid w:val="005B365D"/>
    <w:rsid w:val="005B41C4"/>
    <w:rsid w:val="00600B63"/>
    <w:rsid w:val="0061586F"/>
    <w:rsid w:val="006216C8"/>
    <w:rsid w:val="00662C02"/>
    <w:rsid w:val="00666897"/>
    <w:rsid w:val="006A1182"/>
    <w:rsid w:val="006B7E01"/>
    <w:rsid w:val="006E3AF5"/>
    <w:rsid w:val="006E5736"/>
    <w:rsid w:val="00704B01"/>
    <w:rsid w:val="00710033"/>
    <w:rsid w:val="00722DA4"/>
    <w:rsid w:val="007327E1"/>
    <w:rsid w:val="00740D54"/>
    <w:rsid w:val="00747068"/>
    <w:rsid w:val="00752FE6"/>
    <w:rsid w:val="007552E3"/>
    <w:rsid w:val="00755AB3"/>
    <w:rsid w:val="0078003D"/>
    <w:rsid w:val="00782383"/>
    <w:rsid w:val="0079255E"/>
    <w:rsid w:val="0080333B"/>
    <w:rsid w:val="00813FAA"/>
    <w:rsid w:val="00835A2F"/>
    <w:rsid w:val="00855F4B"/>
    <w:rsid w:val="008D2BD6"/>
    <w:rsid w:val="008D3CB2"/>
    <w:rsid w:val="00904D52"/>
    <w:rsid w:val="009170FA"/>
    <w:rsid w:val="00931D96"/>
    <w:rsid w:val="00941C9A"/>
    <w:rsid w:val="00945FCF"/>
    <w:rsid w:val="009508FA"/>
    <w:rsid w:val="00954A0C"/>
    <w:rsid w:val="00972DDD"/>
    <w:rsid w:val="0098734A"/>
    <w:rsid w:val="009E2348"/>
    <w:rsid w:val="00A33F20"/>
    <w:rsid w:val="00A91F68"/>
    <w:rsid w:val="00AA151F"/>
    <w:rsid w:val="00AC1494"/>
    <w:rsid w:val="00B1163E"/>
    <w:rsid w:val="00B140D0"/>
    <w:rsid w:val="00B461AE"/>
    <w:rsid w:val="00B520F6"/>
    <w:rsid w:val="00BC3502"/>
    <w:rsid w:val="00BD152D"/>
    <w:rsid w:val="00C05E2D"/>
    <w:rsid w:val="00C321AD"/>
    <w:rsid w:val="00CB7AA4"/>
    <w:rsid w:val="00CC1883"/>
    <w:rsid w:val="00CD311A"/>
    <w:rsid w:val="00CD51E9"/>
    <w:rsid w:val="00CE67E9"/>
    <w:rsid w:val="00D23963"/>
    <w:rsid w:val="00DB285F"/>
    <w:rsid w:val="00E15DE2"/>
    <w:rsid w:val="00E221EE"/>
    <w:rsid w:val="00E42F18"/>
    <w:rsid w:val="00E42F6F"/>
    <w:rsid w:val="00E430AC"/>
    <w:rsid w:val="00E46B58"/>
    <w:rsid w:val="00E6038D"/>
    <w:rsid w:val="00E623BD"/>
    <w:rsid w:val="00E75906"/>
    <w:rsid w:val="00EF20A4"/>
    <w:rsid w:val="00F521D4"/>
    <w:rsid w:val="00F934C4"/>
    <w:rsid w:val="00FA5BC7"/>
    <w:rsid w:val="00FC32B4"/>
    <w:rsid w:val="00FD0930"/>
    <w:rsid w:val="00FD24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765FA"/>
  <w15:chartTrackingRefBased/>
  <w15:docId w15:val="{D2BB7C39-C8E8-424B-BB61-17210A353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08FA"/>
  </w:style>
  <w:style w:type="paragraph" w:styleId="Heading1">
    <w:name w:val="heading 1"/>
    <w:basedOn w:val="Normal"/>
    <w:next w:val="Normal"/>
    <w:link w:val="Heading1Char"/>
    <w:uiPriority w:val="9"/>
    <w:qFormat/>
    <w:rsid w:val="00201A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01A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01A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201A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201A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201A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1A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1A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1A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A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01A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01A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201A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201A7F"/>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201A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1A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1A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1A7F"/>
    <w:rPr>
      <w:rFonts w:eastAsiaTheme="majorEastAsia" w:cstheme="majorBidi"/>
      <w:color w:val="272727" w:themeColor="text1" w:themeTint="D8"/>
    </w:rPr>
  </w:style>
  <w:style w:type="paragraph" w:styleId="Title">
    <w:name w:val="Title"/>
    <w:basedOn w:val="Normal"/>
    <w:next w:val="Normal"/>
    <w:link w:val="TitleChar"/>
    <w:uiPriority w:val="10"/>
    <w:qFormat/>
    <w:rsid w:val="00201A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1A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1A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1A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1A7F"/>
    <w:pPr>
      <w:spacing w:before="160"/>
      <w:jc w:val="center"/>
    </w:pPr>
    <w:rPr>
      <w:i/>
      <w:iCs/>
      <w:color w:val="404040" w:themeColor="text1" w:themeTint="BF"/>
    </w:rPr>
  </w:style>
  <w:style w:type="character" w:customStyle="1" w:styleId="QuoteChar">
    <w:name w:val="Quote Char"/>
    <w:basedOn w:val="DefaultParagraphFont"/>
    <w:link w:val="Quote"/>
    <w:uiPriority w:val="29"/>
    <w:rsid w:val="00201A7F"/>
    <w:rPr>
      <w:i/>
      <w:iCs/>
      <w:color w:val="404040" w:themeColor="text1" w:themeTint="BF"/>
    </w:rPr>
  </w:style>
  <w:style w:type="paragraph" w:styleId="ListParagraph">
    <w:name w:val="List Paragraph"/>
    <w:basedOn w:val="Normal"/>
    <w:uiPriority w:val="34"/>
    <w:qFormat/>
    <w:rsid w:val="00201A7F"/>
    <w:pPr>
      <w:ind w:left="720"/>
      <w:contextualSpacing/>
    </w:pPr>
  </w:style>
  <w:style w:type="character" w:styleId="IntenseEmphasis">
    <w:name w:val="Intense Emphasis"/>
    <w:basedOn w:val="DefaultParagraphFont"/>
    <w:uiPriority w:val="21"/>
    <w:qFormat/>
    <w:rsid w:val="00201A7F"/>
    <w:rPr>
      <w:i/>
      <w:iCs/>
      <w:color w:val="0F4761" w:themeColor="accent1" w:themeShade="BF"/>
    </w:rPr>
  </w:style>
  <w:style w:type="paragraph" w:styleId="IntenseQuote">
    <w:name w:val="Intense Quote"/>
    <w:basedOn w:val="Normal"/>
    <w:next w:val="Normal"/>
    <w:link w:val="IntenseQuoteChar"/>
    <w:uiPriority w:val="30"/>
    <w:qFormat/>
    <w:rsid w:val="00201A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1A7F"/>
    <w:rPr>
      <w:i/>
      <w:iCs/>
      <w:color w:val="0F4761" w:themeColor="accent1" w:themeShade="BF"/>
    </w:rPr>
  </w:style>
  <w:style w:type="character" w:styleId="IntenseReference">
    <w:name w:val="Intense Reference"/>
    <w:basedOn w:val="DefaultParagraphFont"/>
    <w:uiPriority w:val="32"/>
    <w:qFormat/>
    <w:rsid w:val="00201A7F"/>
    <w:rPr>
      <w:b/>
      <w:bCs/>
      <w:smallCaps/>
      <w:color w:val="0F4761" w:themeColor="accent1" w:themeShade="BF"/>
      <w:spacing w:val="5"/>
    </w:rPr>
  </w:style>
  <w:style w:type="character" w:styleId="Strong">
    <w:name w:val="Strong"/>
    <w:basedOn w:val="DefaultParagraphFont"/>
    <w:uiPriority w:val="22"/>
    <w:qFormat/>
    <w:rsid w:val="00201A7F"/>
    <w:rPr>
      <w:b/>
      <w:bCs/>
    </w:rPr>
  </w:style>
  <w:style w:type="character" w:styleId="Emphasis">
    <w:name w:val="Emphasis"/>
    <w:basedOn w:val="DefaultParagraphFont"/>
    <w:uiPriority w:val="20"/>
    <w:qFormat/>
    <w:rsid w:val="00201A7F"/>
    <w:rPr>
      <w:i/>
      <w:iCs/>
    </w:rPr>
  </w:style>
  <w:style w:type="paragraph" w:styleId="NormalWeb">
    <w:name w:val="Normal (Web)"/>
    <w:basedOn w:val="Normal"/>
    <w:uiPriority w:val="99"/>
    <w:semiHidden/>
    <w:unhideWhenUsed/>
    <w:rsid w:val="00201A7F"/>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Revision">
    <w:name w:val="Revision"/>
    <w:hidden/>
    <w:uiPriority w:val="99"/>
    <w:semiHidden/>
    <w:rsid w:val="0047596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1058</Words>
  <Characters>6032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Hrithik Sharma</dc:creator>
  <cp:keywords/>
  <dc:description/>
  <cp:lastModifiedBy>Hrithik</cp:lastModifiedBy>
  <cp:revision>5</cp:revision>
  <dcterms:created xsi:type="dcterms:W3CDTF">2025-11-03T10:47:00Z</dcterms:created>
  <dcterms:modified xsi:type="dcterms:W3CDTF">2025-11-03T10:47:00Z</dcterms:modified>
</cp:coreProperties>
</file>